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BFC3BB" w14:textId="77777777" w:rsidR="00905065" w:rsidRPr="00905065" w:rsidRDefault="00905065" w:rsidP="00905065">
      <w:pPr>
        <w:bidi/>
        <w:spacing w:after="200" w:line="240" w:lineRule="auto"/>
        <w:jc w:val="center"/>
        <w:rPr>
          <w:rFonts w:ascii="Calibri" w:eastAsia="Calibri" w:hAnsi="Calibri" w:cs="2  Lotus"/>
          <w:b/>
          <w:bCs/>
          <w:color w:val="333333"/>
          <w:kern w:val="2"/>
          <w:sz w:val="28"/>
          <w:szCs w:val="28"/>
          <w:bdr w:val="none" w:sz="0" w:space="0" w:color="auto" w:frame="1"/>
          <w:shd w:val="clear" w:color="auto" w:fill="FFFFFF"/>
          <w14:ligatures w14:val="standardContextual"/>
        </w:rPr>
      </w:pPr>
      <w:r w:rsidRPr="00905065">
        <w:rPr>
          <w:rFonts w:ascii="Calibri" w:eastAsia="Calibri" w:hAnsi="Calibri" w:cs="2  Lotus" w:hint="cs"/>
          <w:b/>
          <w:bCs/>
          <w:color w:val="333333"/>
          <w:kern w:val="2"/>
          <w:sz w:val="28"/>
          <w:szCs w:val="28"/>
          <w:bdr w:val="none" w:sz="0" w:space="0" w:color="auto" w:frame="1"/>
          <w:shd w:val="clear" w:color="auto" w:fill="FFFFFF"/>
          <w:rtl/>
          <w14:ligatures w14:val="standardContextual"/>
        </w:rPr>
        <w:t>جدول پاسخ به داوران</w:t>
      </w:r>
    </w:p>
    <w:p w14:paraId="12C4C8D5" w14:textId="77777777" w:rsidR="00905065" w:rsidRPr="00905065" w:rsidRDefault="00905065" w:rsidP="00905065">
      <w:pPr>
        <w:bidi/>
        <w:spacing w:after="200" w:line="240" w:lineRule="auto"/>
        <w:jc w:val="center"/>
        <w:rPr>
          <w:rFonts w:ascii="Calibri" w:eastAsia="Calibri" w:hAnsi="Calibri" w:cs="Arial"/>
          <w:b/>
          <w:bCs/>
          <w:color w:val="00B050"/>
          <w:kern w:val="2"/>
          <w:sz w:val="28"/>
          <w:szCs w:val="28"/>
          <w14:ligatures w14:val="standardContextual"/>
        </w:rPr>
      </w:pPr>
      <w:r w:rsidRPr="00905065">
        <w:rPr>
          <w:rFonts w:ascii="Calibri" w:eastAsia="Calibri" w:hAnsi="Calibri" w:cs="2  Lotus" w:hint="cs"/>
          <w:b/>
          <w:bCs/>
          <w:color w:val="00B050"/>
          <w:kern w:val="2"/>
          <w:sz w:val="28"/>
          <w:szCs w:val="28"/>
          <w:bdr w:val="none" w:sz="0" w:space="0" w:color="auto" w:frame="1"/>
          <w:shd w:val="clear" w:color="auto" w:fill="FFFFFF"/>
          <w:rtl/>
          <w14:ligatures w14:val="standardContextual"/>
        </w:rPr>
        <w:t>پاسخ به داور</w:t>
      </w:r>
      <w:r w:rsidRPr="00905065">
        <w:rPr>
          <w:rFonts w:ascii="Calibri" w:eastAsia="Calibri" w:hAnsi="Calibri" w:cs="Calibri" w:hint="cs"/>
          <w:b/>
          <w:bCs/>
          <w:color w:val="00B050"/>
          <w:kern w:val="2"/>
          <w:sz w:val="28"/>
          <w:szCs w:val="28"/>
          <w:bdr w:val="none" w:sz="0" w:space="0" w:color="auto" w:frame="1"/>
          <w:shd w:val="clear" w:color="auto" w:fill="FFFFFF"/>
          <w:rtl/>
          <w14:ligatures w14:val="standardContextual"/>
        </w:rPr>
        <w:t> </w:t>
      </w:r>
      <w:r w:rsidRPr="00905065">
        <w:rPr>
          <w:rFonts w:ascii="Calibri" w:eastAsia="Calibri" w:hAnsi="Calibri" w:cs="2  Lotus" w:hint="cs"/>
          <w:b/>
          <w:bCs/>
          <w:color w:val="00B050"/>
          <w:kern w:val="2"/>
          <w:sz w:val="28"/>
          <w:szCs w:val="28"/>
          <w:bdr w:val="none" w:sz="0" w:space="0" w:color="auto" w:frame="1"/>
          <w:shd w:val="clear" w:color="auto" w:fill="FFFFFF"/>
          <w:rtl/>
          <w:lang w:bidi="fa-IR"/>
          <w14:ligatures w14:val="standardContextual"/>
        </w:rPr>
        <w:t xml:space="preserve">۱ ( </w:t>
      </w:r>
      <w:r w:rsidRPr="00905065">
        <w:rPr>
          <w:rFonts w:ascii="Calibri" w:eastAsia="Calibri" w:hAnsi="Calibri" w:cs="Arial"/>
          <w:color w:val="00B050"/>
          <w:kern w:val="2"/>
          <w14:ligatures w14:val="standardContextual"/>
        </w:rPr>
        <w:t>A-4618-2751</w:t>
      </w:r>
      <w:r w:rsidRPr="00905065">
        <w:rPr>
          <w:rFonts w:ascii="Calibri" w:eastAsia="Calibri" w:hAnsi="Calibri" w:cs="Arial"/>
          <w:color w:val="00B050"/>
          <w:kern w:val="2"/>
          <w:rtl/>
          <w14:ligatures w14:val="standardContextual"/>
        </w:rPr>
        <w:t xml:space="preserve"> )</w:t>
      </w:r>
    </w:p>
    <w:tbl>
      <w:tblPr>
        <w:tblStyle w:val="TableGrid2"/>
        <w:bidiVisual/>
        <w:tblW w:w="11697" w:type="dxa"/>
        <w:jc w:val="center"/>
        <w:tblInd w:w="0" w:type="dxa"/>
        <w:tblLook w:val="04A0" w:firstRow="1" w:lastRow="0" w:firstColumn="1" w:lastColumn="0" w:noHBand="0" w:noVBand="1"/>
      </w:tblPr>
      <w:tblGrid>
        <w:gridCol w:w="1529"/>
        <w:gridCol w:w="4634"/>
        <w:gridCol w:w="3196"/>
        <w:gridCol w:w="1451"/>
        <w:gridCol w:w="887"/>
      </w:tblGrid>
      <w:tr w:rsidR="00905065" w:rsidRPr="00905065" w14:paraId="70F0A6CE"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hideMark/>
          </w:tcPr>
          <w:p w14:paraId="22595C70" w14:textId="77777777" w:rsidR="00905065" w:rsidRPr="00905065" w:rsidRDefault="00905065" w:rsidP="00905065">
            <w:pPr>
              <w:bidi/>
              <w:spacing w:after="200" w:line="276" w:lineRule="auto"/>
              <w:jc w:val="center"/>
            </w:pPr>
            <w:r w:rsidRPr="00905065">
              <w:rPr>
                <w:rtl/>
              </w:rPr>
              <w:t>کد داوری</w:t>
            </w:r>
          </w:p>
        </w:tc>
        <w:tc>
          <w:tcPr>
            <w:tcW w:w="4634" w:type="dxa"/>
            <w:tcBorders>
              <w:top w:val="single" w:sz="4" w:space="0" w:color="auto"/>
              <w:left w:val="single" w:sz="4" w:space="0" w:color="auto"/>
              <w:bottom w:val="single" w:sz="4" w:space="0" w:color="auto"/>
              <w:right w:val="single" w:sz="4" w:space="0" w:color="auto"/>
            </w:tcBorders>
            <w:hideMark/>
          </w:tcPr>
          <w:p w14:paraId="593BEBFC" w14:textId="77777777" w:rsidR="00905065" w:rsidRPr="00905065" w:rsidRDefault="00905065" w:rsidP="00905065">
            <w:pPr>
              <w:bidi/>
              <w:spacing w:after="200" w:line="276" w:lineRule="auto"/>
              <w:jc w:val="center"/>
              <w:rPr>
                <w:rtl/>
              </w:rPr>
            </w:pPr>
            <w:r w:rsidRPr="00905065">
              <w:rPr>
                <w:rtl/>
              </w:rPr>
              <w:t>کامنت داور محترم</w:t>
            </w:r>
          </w:p>
        </w:tc>
        <w:tc>
          <w:tcPr>
            <w:tcW w:w="3196" w:type="dxa"/>
            <w:tcBorders>
              <w:top w:val="single" w:sz="4" w:space="0" w:color="auto"/>
              <w:left w:val="single" w:sz="4" w:space="0" w:color="auto"/>
              <w:bottom w:val="single" w:sz="4" w:space="0" w:color="auto"/>
              <w:right w:val="single" w:sz="4" w:space="0" w:color="auto"/>
            </w:tcBorders>
            <w:hideMark/>
          </w:tcPr>
          <w:p w14:paraId="6AD8FE55" w14:textId="77777777" w:rsidR="00905065" w:rsidRPr="00905065" w:rsidRDefault="00905065" w:rsidP="00905065">
            <w:pPr>
              <w:bidi/>
              <w:spacing w:after="200" w:line="276" w:lineRule="auto"/>
              <w:jc w:val="center"/>
              <w:rPr>
                <w:rtl/>
              </w:rPr>
            </w:pPr>
            <w:r w:rsidRPr="00905065">
              <w:rPr>
                <w:rtl/>
              </w:rPr>
              <w:t>پاسخ نویسنده</w:t>
            </w:r>
          </w:p>
        </w:tc>
        <w:tc>
          <w:tcPr>
            <w:tcW w:w="1451" w:type="dxa"/>
            <w:tcBorders>
              <w:top w:val="single" w:sz="4" w:space="0" w:color="auto"/>
              <w:left w:val="single" w:sz="4" w:space="0" w:color="auto"/>
              <w:bottom w:val="single" w:sz="4" w:space="0" w:color="auto"/>
              <w:right w:val="single" w:sz="4" w:space="0" w:color="auto"/>
            </w:tcBorders>
            <w:hideMark/>
          </w:tcPr>
          <w:p w14:paraId="21A1F047" w14:textId="77777777" w:rsidR="00905065" w:rsidRPr="00905065" w:rsidRDefault="00905065" w:rsidP="00905065">
            <w:pPr>
              <w:bidi/>
              <w:spacing w:after="200" w:line="276" w:lineRule="auto"/>
              <w:jc w:val="center"/>
              <w:rPr>
                <w:rtl/>
              </w:rPr>
            </w:pPr>
            <w:r w:rsidRPr="00905065">
              <w:rPr>
                <w:rtl/>
              </w:rPr>
              <w:t>شماره صفحه</w:t>
            </w:r>
          </w:p>
        </w:tc>
        <w:tc>
          <w:tcPr>
            <w:tcW w:w="887" w:type="dxa"/>
            <w:tcBorders>
              <w:top w:val="single" w:sz="4" w:space="0" w:color="auto"/>
              <w:left w:val="single" w:sz="4" w:space="0" w:color="auto"/>
              <w:bottom w:val="single" w:sz="4" w:space="0" w:color="auto"/>
              <w:right w:val="single" w:sz="4" w:space="0" w:color="auto"/>
            </w:tcBorders>
            <w:hideMark/>
          </w:tcPr>
          <w:p w14:paraId="5C8B8EC3" w14:textId="77777777" w:rsidR="00905065" w:rsidRPr="00905065" w:rsidRDefault="00905065" w:rsidP="00905065">
            <w:pPr>
              <w:bidi/>
              <w:spacing w:after="200" w:line="276" w:lineRule="auto"/>
              <w:jc w:val="center"/>
              <w:rPr>
                <w:rtl/>
              </w:rPr>
            </w:pPr>
            <w:r w:rsidRPr="00905065">
              <w:rPr>
                <w:rtl/>
              </w:rPr>
              <w:t>پاراگراف</w:t>
            </w:r>
          </w:p>
        </w:tc>
      </w:tr>
      <w:tr w:rsidR="00905065" w:rsidRPr="00905065" w14:paraId="0863D49F"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hideMark/>
          </w:tcPr>
          <w:p w14:paraId="5B3C101D" w14:textId="77777777" w:rsidR="00905065" w:rsidRPr="00905065" w:rsidRDefault="00905065" w:rsidP="00905065">
            <w:pPr>
              <w:bidi/>
              <w:spacing w:after="200" w:line="276" w:lineRule="auto"/>
              <w:rPr>
                <w:rtl/>
              </w:rPr>
            </w:pPr>
            <w:r w:rsidRPr="00905065">
              <w:t> A-4618-2751</w:t>
            </w:r>
          </w:p>
        </w:tc>
        <w:tc>
          <w:tcPr>
            <w:tcW w:w="4634" w:type="dxa"/>
            <w:tcBorders>
              <w:top w:val="single" w:sz="4" w:space="0" w:color="auto"/>
              <w:left w:val="single" w:sz="4" w:space="0" w:color="auto"/>
              <w:bottom w:val="single" w:sz="4" w:space="0" w:color="auto"/>
              <w:right w:val="single" w:sz="4" w:space="0" w:color="auto"/>
            </w:tcBorders>
            <w:hideMark/>
          </w:tcPr>
          <w:p w14:paraId="2A431C4D" w14:textId="77777777" w:rsidR="00905065" w:rsidRPr="00905065" w:rsidRDefault="00905065" w:rsidP="00905065">
            <w:pPr>
              <w:bidi/>
              <w:spacing w:after="200" w:line="276" w:lineRule="auto"/>
              <w:rPr>
                <w:rtl/>
              </w:rPr>
            </w:pPr>
            <w:r w:rsidRPr="00905065">
              <w:rPr>
                <w:rtl/>
              </w:rPr>
              <w:t>در عنوان انگلیسی و</w:t>
            </w:r>
            <w:r w:rsidRPr="00905065">
              <w:t xml:space="preserve"> Extended Abstract </w:t>
            </w:r>
            <w:r w:rsidRPr="00905065">
              <w:rPr>
                <w:rtl/>
              </w:rPr>
              <w:t>بجای</w:t>
            </w:r>
            <w:r w:rsidRPr="00905065">
              <w:t xml:space="preserve"> Elderly </w:t>
            </w:r>
            <w:r w:rsidRPr="00905065">
              <w:rPr>
                <w:rtl/>
              </w:rPr>
              <w:t>از</w:t>
            </w:r>
            <w:r w:rsidRPr="00905065">
              <w:t xml:space="preserve"> Older Adult </w:t>
            </w:r>
            <w:r w:rsidRPr="00905065">
              <w:rPr>
                <w:rtl/>
              </w:rPr>
              <w:t>استفاده شود</w:t>
            </w:r>
          </w:p>
        </w:tc>
        <w:tc>
          <w:tcPr>
            <w:tcW w:w="3196" w:type="dxa"/>
            <w:tcBorders>
              <w:top w:val="single" w:sz="4" w:space="0" w:color="auto"/>
              <w:left w:val="single" w:sz="4" w:space="0" w:color="auto"/>
              <w:bottom w:val="single" w:sz="4" w:space="0" w:color="auto"/>
              <w:right w:val="single" w:sz="4" w:space="0" w:color="auto"/>
            </w:tcBorders>
            <w:hideMark/>
          </w:tcPr>
          <w:p w14:paraId="6BA181CC" w14:textId="77777777" w:rsidR="00905065" w:rsidRPr="00905065" w:rsidRDefault="00905065" w:rsidP="00905065">
            <w:pPr>
              <w:bidi/>
              <w:spacing w:after="200" w:line="276" w:lineRule="auto"/>
              <w:rPr>
                <w:rtl/>
                <w:lang w:bidi="fa-IR"/>
              </w:rPr>
            </w:pPr>
            <w:r w:rsidRPr="00905065">
              <w:rPr>
                <w:rtl/>
                <w:lang w:bidi="fa-IR"/>
              </w:rPr>
              <w:t>ممنون  اصلاحات انجام گردید</w:t>
            </w:r>
          </w:p>
        </w:tc>
        <w:tc>
          <w:tcPr>
            <w:tcW w:w="1451" w:type="dxa"/>
            <w:tcBorders>
              <w:top w:val="single" w:sz="4" w:space="0" w:color="auto"/>
              <w:left w:val="single" w:sz="4" w:space="0" w:color="auto"/>
              <w:bottom w:val="single" w:sz="4" w:space="0" w:color="auto"/>
              <w:right w:val="single" w:sz="4" w:space="0" w:color="auto"/>
            </w:tcBorders>
            <w:hideMark/>
          </w:tcPr>
          <w:p w14:paraId="2DFD686B" w14:textId="77777777" w:rsidR="00905065" w:rsidRPr="00905065" w:rsidRDefault="00905065" w:rsidP="00905065">
            <w:pPr>
              <w:bidi/>
              <w:spacing w:after="200" w:line="276" w:lineRule="auto"/>
              <w:rPr>
                <w:rtl/>
              </w:rPr>
            </w:pPr>
            <w:r w:rsidRPr="00905065">
              <w:rPr>
                <w:rtl/>
              </w:rPr>
              <w:t>1 تا 4</w:t>
            </w:r>
          </w:p>
        </w:tc>
        <w:tc>
          <w:tcPr>
            <w:tcW w:w="887" w:type="dxa"/>
            <w:tcBorders>
              <w:top w:val="single" w:sz="4" w:space="0" w:color="auto"/>
              <w:left w:val="single" w:sz="4" w:space="0" w:color="auto"/>
              <w:bottom w:val="single" w:sz="4" w:space="0" w:color="auto"/>
              <w:right w:val="single" w:sz="4" w:space="0" w:color="auto"/>
            </w:tcBorders>
            <w:hideMark/>
          </w:tcPr>
          <w:p w14:paraId="6D9BADB4" w14:textId="77777777" w:rsidR="00905065" w:rsidRPr="00905065" w:rsidRDefault="00905065" w:rsidP="00905065">
            <w:pPr>
              <w:bidi/>
              <w:spacing w:after="200" w:line="276" w:lineRule="auto"/>
              <w:rPr>
                <w:rtl/>
              </w:rPr>
            </w:pPr>
            <w:r w:rsidRPr="00905065">
              <w:rPr>
                <w:rtl/>
              </w:rPr>
              <w:t>-</w:t>
            </w:r>
          </w:p>
        </w:tc>
      </w:tr>
      <w:tr w:rsidR="00905065" w:rsidRPr="00905065" w14:paraId="343B837B"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78E07F8C" w14:textId="77777777" w:rsidR="00905065" w:rsidRPr="00905065" w:rsidRDefault="00905065" w:rsidP="00905065">
            <w:pPr>
              <w:bidi/>
              <w:spacing w:after="200" w:line="276" w:lineRule="auto"/>
              <w:rPr>
                <w:rtl/>
                <w:lang w:bidi="fa-IR"/>
              </w:rPr>
            </w:pPr>
          </w:p>
        </w:tc>
        <w:tc>
          <w:tcPr>
            <w:tcW w:w="4634" w:type="dxa"/>
            <w:tcBorders>
              <w:top w:val="single" w:sz="4" w:space="0" w:color="auto"/>
              <w:left w:val="single" w:sz="4" w:space="0" w:color="auto"/>
              <w:bottom w:val="single" w:sz="4" w:space="0" w:color="auto"/>
              <w:right w:val="single" w:sz="4" w:space="0" w:color="auto"/>
            </w:tcBorders>
            <w:hideMark/>
          </w:tcPr>
          <w:p w14:paraId="578A0901" w14:textId="77777777" w:rsidR="00905065" w:rsidRPr="00905065" w:rsidRDefault="00905065" w:rsidP="00905065">
            <w:pPr>
              <w:bidi/>
              <w:spacing w:after="200" w:line="276" w:lineRule="auto"/>
              <w:rPr>
                <w:rtl/>
              </w:rPr>
            </w:pPr>
            <w:r w:rsidRPr="00905065">
              <w:rPr>
                <w:rtl/>
              </w:rPr>
              <w:t>در مقدمه چکیده</w:t>
            </w:r>
            <w:r w:rsidRPr="00905065">
              <w:t xml:space="preserve"> </w:t>
            </w:r>
            <w:proofErr w:type="spellStart"/>
            <w:r w:rsidRPr="00905065">
              <w:t>Eretirees</w:t>
            </w:r>
            <w:proofErr w:type="spellEnd"/>
            <w:r w:rsidRPr="00905065">
              <w:t xml:space="preserve">. </w:t>
            </w:r>
            <w:r w:rsidRPr="00905065">
              <w:rPr>
                <w:rtl/>
              </w:rPr>
              <w:t>اصلاح شود</w:t>
            </w:r>
          </w:p>
        </w:tc>
        <w:tc>
          <w:tcPr>
            <w:tcW w:w="3196" w:type="dxa"/>
            <w:tcBorders>
              <w:top w:val="single" w:sz="4" w:space="0" w:color="auto"/>
              <w:left w:val="single" w:sz="4" w:space="0" w:color="auto"/>
              <w:bottom w:val="single" w:sz="4" w:space="0" w:color="auto"/>
              <w:right w:val="single" w:sz="4" w:space="0" w:color="auto"/>
            </w:tcBorders>
            <w:hideMark/>
          </w:tcPr>
          <w:p w14:paraId="658861F9" w14:textId="77777777" w:rsidR="00905065" w:rsidRPr="00905065" w:rsidRDefault="00905065" w:rsidP="00905065">
            <w:pPr>
              <w:bidi/>
              <w:spacing w:after="200" w:line="276" w:lineRule="auto"/>
              <w:rPr>
                <w:rtl/>
              </w:rPr>
            </w:pPr>
            <w:r w:rsidRPr="00905065">
              <w:rPr>
                <w:rtl/>
                <w:lang w:bidi="fa-IR"/>
              </w:rPr>
              <w:t>تشکر  اصلاحات انجام گردید</w:t>
            </w:r>
          </w:p>
        </w:tc>
        <w:tc>
          <w:tcPr>
            <w:tcW w:w="1451" w:type="dxa"/>
            <w:tcBorders>
              <w:top w:val="single" w:sz="4" w:space="0" w:color="auto"/>
              <w:left w:val="single" w:sz="4" w:space="0" w:color="auto"/>
              <w:bottom w:val="single" w:sz="4" w:space="0" w:color="auto"/>
              <w:right w:val="single" w:sz="4" w:space="0" w:color="auto"/>
            </w:tcBorders>
            <w:hideMark/>
          </w:tcPr>
          <w:p w14:paraId="3C237BE7" w14:textId="77777777" w:rsidR="00905065" w:rsidRPr="00905065" w:rsidRDefault="00905065" w:rsidP="00905065">
            <w:pPr>
              <w:bidi/>
              <w:spacing w:after="200" w:line="276" w:lineRule="auto"/>
              <w:rPr>
                <w:rtl/>
              </w:rPr>
            </w:pPr>
            <w:r w:rsidRPr="00905065">
              <w:rPr>
                <w:rtl/>
              </w:rPr>
              <w:t>چکیده انگلیسی 2</w:t>
            </w:r>
          </w:p>
        </w:tc>
        <w:tc>
          <w:tcPr>
            <w:tcW w:w="887" w:type="dxa"/>
            <w:tcBorders>
              <w:top w:val="single" w:sz="4" w:space="0" w:color="auto"/>
              <w:left w:val="single" w:sz="4" w:space="0" w:color="auto"/>
              <w:bottom w:val="single" w:sz="4" w:space="0" w:color="auto"/>
              <w:right w:val="single" w:sz="4" w:space="0" w:color="auto"/>
            </w:tcBorders>
            <w:hideMark/>
          </w:tcPr>
          <w:p w14:paraId="38551CB8" w14:textId="77777777" w:rsidR="00905065" w:rsidRPr="00905065" w:rsidRDefault="00905065" w:rsidP="00905065">
            <w:pPr>
              <w:bidi/>
              <w:spacing w:after="200" w:line="276" w:lineRule="auto"/>
              <w:rPr>
                <w:rtl/>
              </w:rPr>
            </w:pPr>
            <w:r w:rsidRPr="00905065">
              <w:rPr>
                <w:rtl/>
              </w:rPr>
              <w:t>اول</w:t>
            </w:r>
          </w:p>
        </w:tc>
      </w:tr>
      <w:tr w:rsidR="00905065" w:rsidRPr="00905065" w14:paraId="68ADB59F"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6A2FC7D8" w14:textId="77777777" w:rsidR="00905065" w:rsidRPr="00905065" w:rsidRDefault="00905065" w:rsidP="00905065">
            <w:pPr>
              <w:bidi/>
              <w:spacing w:after="200" w:line="276" w:lineRule="auto"/>
              <w:rPr>
                <w:rtl/>
              </w:rPr>
            </w:pPr>
          </w:p>
        </w:tc>
        <w:tc>
          <w:tcPr>
            <w:tcW w:w="4634" w:type="dxa"/>
            <w:tcBorders>
              <w:top w:val="single" w:sz="4" w:space="0" w:color="auto"/>
              <w:left w:val="single" w:sz="4" w:space="0" w:color="auto"/>
              <w:bottom w:val="single" w:sz="4" w:space="0" w:color="auto"/>
              <w:right w:val="single" w:sz="4" w:space="0" w:color="auto"/>
            </w:tcBorders>
            <w:hideMark/>
          </w:tcPr>
          <w:p w14:paraId="46129238" w14:textId="77777777" w:rsidR="00905065" w:rsidRPr="00905065" w:rsidRDefault="00905065" w:rsidP="00905065">
            <w:pPr>
              <w:bidi/>
              <w:spacing w:after="200" w:line="276" w:lineRule="auto"/>
              <w:rPr>
                <w:rtl/>
              </w:rPr>
            </w:pPr>
            <w:r w:rsidRPr="00905065">
              <w:rPr>
                <w:rtl/>
              </w:rPr>
              <w:t>در مقدمه مقاله تعریف روشنی از سبک زندگی پویا ارائه شود</w:t>
            </w:r>
          </w:p>
        </w:tc>
        <w:tc>
          <w:tcPr>
            <w:tcW w:w="3196" w:type="dxa"/>
            <w:tcBorders>
              <w:top w:val="single" w:sz="4" w:space="0" w:color="auto"/>
              <w:left w:val="single" w:sz="4" w:space="0" w:color="auto"/>
              <w:bottom w:val="single" w:sz="4" w:space="0" w:color="auto"/>
              <w:right w:val="single" w:sz="4" w:space="0" w:color="auto"/>
            </w:tcBorders>
            <w:hideMark/>
          </w:tcPr>
          <w:p w14:paraId="518045A2" w14:textId="77777777" w:rsidR="00905065" w:rsidRPr="00905065" w:rsidRDefault="00905065" w:rsidP="00905065">
            <w:pPr>
              <w:bidi/>
              <w:spacing w:after="200" w:line="276" w:lineRule="auto"/>
              <w:rPr>
                <w:rtl/>
              </w:rPr>
            </w:pPr>
            <w:r w:rsidRPr="00905065">
              <w:rPr>
                <w:rtl/>
              </w:rPr>
              <w:t>اصلاحات انجام شد</w:t>
            </w:r>
          </w:p>
        </w:tc>
        <w:tc>
          <w:tcPr>
            <w:tcW w:w="1451" w:type="dxa"/>
            <w:tcBorders>
              <w:top w:val="single" w:sz="4" w:space="0" w:color="auto"/>
              <w:left w:val="single" w:sz="4" w:space="0" w:color="auto"/>
              <w:bottom w:val="single" w:sz="4" w:space="0" w:color="auto"/>
              <w:right w:val="single" w:sz="4" w:space="0" w:color="auto"/>
            </w:tcBorders>
            <w:hideMark/>
          </w:tcPr>
          <w:p w14:paraId="40FC4925" w14:textId="77777777" w:rsidR="00905065" w:rsidRPr="00905065" w:rsidRDefault="00905065" w:rsidP="00905065">
            <w:pPr>
              <w:bidi/>
              <w:spacing w:after="200" w:line="276" w:lineRule="auto"/>
              <w:rPr>
                <w:rtl/>
              </w:rPr>
            </w:pPr>
            <w:r w:rsidRPr="00905065">
              <w:rPr>
                <w:rtl/>
              </w:rPr>
              <w:t>6</w:t>
            </w:r>
          </w:p>
        </w:tc>
        <w:tc>
          <w:tcPr>
            <w:tcW w:w="887" w:type="dxa"/>
            <w:tcBorders>
              <w:top w:val="single" w:sz="4" w:space="0" w:color="auto"/>
              <w:left w:val="single" w:sz="4" w:space="0" w:color="auto"/>
              <w:bottom w:val="single" w:sz="4" w:space="0" w:color="auto"/>
              <w:right w:val="single" w:sz="4" w:space="0" w:color="auto"/>
            </w:tcBorders>
            <w:hideMark/>
          </w:tcPr>
          <w:p w14:paraId="298EDC7F" w14:textId="77777777" w:rsidR="00905065" w:rsidRPr="00905065" w:rsidRDefault="00905065" w:rsidP="00905065">
            <w:pPr>
              <w:bidi/>
              <w:spacing w:after="200" w:line="276" w:lineRule="auto"/>
              <w:rPr>
                <w:rtl/>
              </w:rPr>
            </w:pPr>
            <w:r w:rsidRPr="00905065">
              <w:rPr>
                <w:rtl/>
              </w:rPr>
              <w:t>سوم</w:t>
            </w:r>
          </w:p>
        </w:tc>
      </w:tr>
      <w:tr w:rsidR="00905065" w:rsidRPr="00905065" w14:paraId="15B71335"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6B1D8B85" w14:textId="77777777" w:rsidR="00905065" w:rsidRPr="00905065" w:rsidRDefault="00905065" w:rsidP="00905065">
            <w:pPr>
              <w:bidi/>
              <w:spacing w:after="200" w:line="276" w:lineRule="auto"/>
              <w:rPr>
                <w:rtl/>
              </w:rPr>
            </w:pPr>
          </w:p>
        </w:tc>
        <w:tc>
          <w:tcPr>
            <w:tcW w:w="4634" w:type="dxa"/>
            <w:tcBorders>
              <w:top w:val="single" w:sz="4" w:space="0" w:color="auto"/>
              <w:left w:val="single" w:sz="4" w:space="0" w:color="auto"/>
              <w:bottom w:val="single" w:sz="4" w:space="0" w:color="auto"/>
              <w:right w:val="single" w:sz="4" w:space="0" w:color="auto"/>
            </w:tcBorders>
            <w:hideMark/>
          </w:tcPr>
          <w:p w14:paraId="677E69B2" w14:textId="77777777" w:rsidR="00905065" w:rsidRPr="00905065" w:rsidRDefault="00905065" w:rsidP="00905065">
            <w:pPr>
              <w:bidi/>
              <w:spacing w:after="200" w:line="276" w:lineRule="auto"/>
              <w:rPr>
                <w:rtl/>
              </w:rPr>
            </w:pPr>
            <w:r w:rsidRPr="00905065">
              <w:rPr>
                <w:rtl/>
              </w:rPr>
              <w:t>در روش تحلیل داده‌ها نیز به روش اشتراوس و کوربین (</w:t>
            </w:r>
            <w:r w:rsidRPr="00905065">
              <w:rPr>
                <w:rtl/>
                <w:lang w:bidi="fa-IR"/>
              </w:rPr>
              <w:t xml:space="preserve">۱۹۹۸) </w:t>
            </w:r>
            <w:r w:rsidRPr="00905065">
              <w:rPr>
                <w:rtl/>
              </w:rPr>
              <w:t>طی سه مرحله کدگذاری باز، محوری و انتخابی ذکر شده است. حذف شود. روش تحلیل مرتبط با روش تحلیل مضمون ذکر شود.</w:t>
            </w:r>
          </w:p>
        </w:tc>
        <w:tc>
          <w:tcPr>
            <w:tcW w:w="3196" w:type="dxa"/>
            <w:tcBorders>
              <w:top w:val="single" w:sz="4" w:space="0" w:color="auto"/>
              <w:left w:val="single" w:sz="4" w:space="0" w:color="auto"/>
              <w:bottom w:val="single" w:sz="4" w:space="0" w:color="auto"/>
              <w:right w:val="single" w:sz="4" w:space="0" w:color="auto"/>
            </w:tcBorders>
            <w:hideMark/>
          </w:tcPr>
          <w:p w14:paraId="77A9BF95" w14:textId="77777777" w:rsidR="00905065" w:rsidRPr="00905065" w:rsidRDefault="00905065" w:rsidP="00905065">
            <w:pPr>
              <w:bidi/>
              <w:spacing w:after="200" w:line="276" w:lineRule="auto"/>
              <w:rPr>
                <w:rtl/>
              </w:rPr>
            </w:pPr>
            <w:r w:rsidRPr="00905065">
              <w:rPr>
                <w:rtl/>
              </w:rPr>
              <w:t>ممنون اصلاحات انجام شد</w:t>
            </w:r>
          </w:p>
        </w:tc>
        <w:tc>
          <w:tcPr>
            <w:tcW w:w="1451" w:type="dxa"/>
            <w:tcBorders>
              <w:top w:val="single" w:sz="4" w:space="0" w:color="auto"/>
              <w:left w:val="single" w:sz="4" w:space="0" w:color="auto"/>
              <w:bottom w:val="single" w:sz="4" w:space="0" w:color="auto"/>
              <w:right w:val="single" w:sz="4" w:space="0" w:color="auto"/>
            </w:tcBorders>
            <w:hideMark/>
          </w:tcPr>
          <w:p w14:paraId="4627A2E0" w14:textId="77777777" w:rsidR="00905065" w:rsidRPr="00905065" w:rsidRDefault="00905065" w:rsidP="00905065">
            <w:pPr>
              <w:bidi/>
              <w:spacing w:after="200" w:line="276" w:lineRule="auto"/>
              <w:rPr>
                <w:rtl/>
              </w:rPr>
            </w:pPr>
            <w:r w:rsidRPr="00905065">
              <w:rPr>
                <w:rtl/>
              </w:rPr>
              <w:t>9</w:t>
            </w:r>
          </w:p>
        </w:tc>
        <w:tc>
          <w:tcPr>
            <w:tcW w:w="887" w:type="dxa"/>
            <w:tcBorders>
              <w:top w:val="single" w:sz="4" w:space="0" w:color="auto"/>
              <w:left w:val="single" w:sz="4" w:space="0" w:color="auto"/>
              <w:bottom w:val="single" w:sz="4" w:space="0" w:color="auto"/>
              <w:right w:val="single" w:sz="4" w:space="0" w:color="auto"/>
            </w:tcBorders>
            <w:hideMark/>
          </w:tcPr>
          <w:p w14:paraId="79A04D01" w14:textId="77777777" w:rsidR="00905065" w:rsidRPr="00905065" w:rsidRDefault="00905065" w:rsidP="00905065">
            <w:pPr>
              <w:bidi/>
              <w:spacing w:after="200" w:line="276" w:lineRule="auto"/>
              <w:rPr>
                <w:rtl/>
              </w:rPr>
            </w:pPr>
            <w:r w:rsidRPr="00905065">
              <w:rPr>
                <w:rtl/>
              </w:rPr>
              <w:t>چهارم</w:t>
            </w:r>
          </w:p>
        </w:tc>
      </w:tr>
      <w:tr w:rsidR="00905065" w:rsidRPr="00905065" w14:paraId="3B428F4C"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2B6884D6" w14:textId="77777777" w:rsidR="00905065" w:rsidRPr="00905065" w:rsidRDefault="00905065" w:rsidP="00905065">
            <w:pPr>
              <w:bidi/>
              <w:spacing w:after="200" w:line="276" w:lineRule="auto"/>
              <w:rPr>
                <w:rtl/>
              </w:rPr>
            </w:pPr>
          </w:p>
        </w:tc>
        <w:tc>
          <w:tcPr>
            <w:tcW w:w="4634" w:type="dxa"/>
            <w:tcBorders>
              <w:top w:val="single" w:sz="4" w:space="0" w:color="auto"/>
              <w:left w:val="single" w:sz="4" w:space="0" w:color="auto"/>
              <w:bottom w:val="single" w:sz="4" w:space="0" w:color="auto"/>
              <w:right w:val="single" w:sz="4" w:space="0" w:color="auto"/>
            </w:tcBorders>
          </w:tcPr>
          <w:p w14:paraId="63BCE280" w14:textId="77777777" w:rsidR="00905065" w:rsidRPr="00905065" w:rsidRDefault="00905065" w:rsidP="00905065">
            <w:pPr>
              <w:bidi/>
              <w:spacing w:after="200" w:line="276" w:lineRule="auto"/>
              <w:rPr>
                <w:rtl/>
              </w:rPr>
            </w:pPr>
            <w:r w:rsidRPr="00905065">
              <w:rPr>
                <w:rtl/>
              </w:rPr>
              <w:t>بی توصیه می شود تصویر 3-1 : مدل پارادایمی عاملیت خودتنظیم‌گر تطبیقی حذف شود</w:t>
            </w:r>
          </w:p>
          <w:p w14:paraId="604A43C1" w14:textId="77777777" w:rsidR="00905065" w:rsidRPr="00905065" w:rsidRDefault="00905065" w:rsidP="00905065">
            <w:pPr>
              <w:bidi/>
              <w:spacing w:after="200" w:line="276" w:lineRule="auto"/>
              <w:rPr>
                <w:rtl/>
              </w:rPr>
            </w:pPr>
          </w:p>
        </w:tc>
        <w:tc>
          <w:tcPr>
            <w:tcW w:w="3196" w:type="dxa"/>
            <w:tcBorders>
              <w:top w:val="single" w:sz="4" w:space="0" w:color="auto"/>
              <w:left w:val="single" w:sz="4" w:space="0" w:color="auto"/>
              <w:bottom w:val="single" w:sz="4" w:space="0" w:color="auto"/>
              <w:right w:val="single" w:sz="4" w:space="0" w:color="auto"/>
            </w:tcBorders>
            <w:hideMark/>
          </w:tcPr>
          <w:p w14:paraId="1C163B9A" w14:textId="77777777" w:rsidR="00905065" w:rsidRPr="00905065" w:rsidRDefault="00905065" w:rsidP="00905065">
            <w:pPr>
              <w:bidi/>
              <w:spacing w:after="200" w:line="276" w:lineRule="auto"/>
              <w:rPr>
                <w:rtl/>
              </w:rPr>
            </w:pPr>
            <w:r w:rsidRPr="00905065">
              <w:rPr>
                <w:rtl/>
              </w:rPr>
              <w:t>ممنون اصلاحات انجام شد</w:t>
            </w:r>
          </w:p>
        </w:tc>
        <w:tc>
          <w:tcPr>
            <w:tcW w:w="1451" w:type="dxa"/>
            <w:tcBorders>
              <w:top w:val="single" w:sz="4" w:space="0" w:color="auto"/>
              <w:left w:val="single" w:sz="4" w:space="0" w:color="auto"/>
              <w:bottom w:val="single" w:sz="4" w:space="0" w:color="auto"/>
              <w:right w:val="single" w:sz="4" w:space="0" w:color="auto"/>
            </w:tcBorders>
            <w:hideMark/>
          </w:tcPr>
          <w:p w14:paraId="1BF9396C" w14:textId="77777777" w:rsidR="00905065" w:rsidRPr="00905065" w:rsidRDefault="00905065" w:rsidP="00905065">
            <w:pPr>
              <w:bidi/>
              <w:spacing w:after="200" w:line="276" w:lineRule="auto"/>
              <w:rPr>
                <w:rtl/>
              </w:rPr>
            </w:pPr>
            <w:r w:rsidRPr="00905065">
              <w:rPr>
                <w:rtl/>
              </w:rPr>
              <w:t>14</w:t>
            </w:r>
          </w:p>
        </w:tc>
        <w:tc>
          <w:tcPr>
            <w:tcW w:w="887" w:type="dxa"/>
            <w:tcBorders>
              <w:top w:val="single" w:sz="4" w:space="0" w:color="auto"/>
              <w:left w:val="single" w:sz="4" w:space="0" w:color="auto"/>
              <w:bottom w:val="single" w:sz="4" w:space="0" w:color="auto"/>
              <w:right w:val="single" w:sz="4" w:space="0" w:color="auto"/>
            </w:tcBorders>
            <w:hideMark/>
          </w:tcPr>
          <w:p w14:paraId="431C99BC" w14:textId="77777777" w:rsidR="00905065" w:rsidRPr="00905065" w:rsidRDefault="00905065" w:rsidP="00905065">
            <w:pPr>
              <w:bidi/>
              <w:spacing w:after="200" w:line="276" w:lineRule="auto"/>
              <w:rPr>
                <w:rtl/>
              </w:rPr>
            </w:pPr>
            <w:r w:rsidRPr="00905065">
              <w:rPr>
                <w:rtl/>
              </w:rPr>
              <w:t>-</w:t>
            </w:r>
          </w:p>
        </w:tc>
      </w:tr>
      <w:tr w:rsidR="00905065" w:rsidRPr="00905065" w14:paraId="19C111CD"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038033D3" w14:textId="77777777" w:rsidR="00905065" w:rsidRPr="00905065" w:rsidRDefault="00905065" w:rsidP="00905065">
            <w:pPr>
              <w:bidi/>
              <w:spacing w:after="200" w:line="276" w:lineRule="auto"/>
              <w:rPr>
                <w:rtl/>
              </w:rPr>
            </w:pPr>
          </w:p>
        </w:tc>
        <w:tc>
          <w:tcPr>
            <w:tcW w:w="4634" w:type="dxa"/>
            <w:tcBorders>
              <w:top w:val="single" w:sz="4" w:space="0" w:color="auto"/>
              <w:left w:val="single" w:sz="4" w:space="0" w:color="auto"/>
              <w:bottom w:val="single" w:sz="4" w:space="0" w:color="auto"/>
              <w:right w:val="single" w:sz="4" w:space="0" w:color="auto"/>
            </w:tcBorders>
            <w:hideMark/>
          </w:tcPr>
          <w:p w14:paraId="6850D7A1" w14:textId="77777777" w:rsidR="00905065" w:rsidRPr="00905065" w:rsidRDefault="00905065" w:rsidP="00905065">
            <w:pPr>
              <w:bidi/>
              <w:spacing w:after="200" w:line="276" w:lineRule="auto"/>
              <w:rPr>
                <w:rtl/>
              </w:rPr>
            </w:pPr>
            <w:r w:rsidRPr="00905065">
              <w:rPr>
                <w:rtl/>
              </w:rPr>
              <w:t>توصیه می شود کاربردهای اجرایی بیان شود</w:t>
            </w:r>
          </w:p>
        </w:tc>
        <w:tc>
          <w:tcPr>
            <w:tcW w:w="3196" w:type="dxa"/>
            <w:tcBorders>
              <w:top w:val="single" w:sz="4" w:space="0" w:color="auto"/>
              <w:left w:val="single" w:sz="4" w:space="0" w:color="auto"/>
              <w:bottom w:val="single" w:sz="4" w:space="0" w:color="auto"/>
              <w:right w:val="single" w:sz="4" w:space="0" w:color="auto"/>
            </w:tcBorders>
            <w:hideMark/>
          </w:tcPr>
          <w:p w14:paraId="006D1B40" w14:textId="77777777" w:rsidR="00905065" w:rsidRPr="00905065" w:rsidRDefault="00905065" w:rsidP="00905065">
            <w:pPr>
              <w:bidi/>
              <w:spacing w:after="200" w:line="276" w:lineRule="auto"/>
              <w:rPr>
                <w:rtl/>
              </w:rPr>
            </w:pPr>
            <w:r w:rsidRPr="00905065">
              <w:rPr>
                <w:rtl/>
              </w:rPr>
              <w:t>ممنون اصلاحات انجام شد</w:t>
            </w:r>
          </w:p>
        </w:tc>
        <w:tc>
          <w:tcPr>
            <w:tcW w:w="1451" w:type="dxa"/>
            <w:tcBorders>
              <w:top w:val="single" w:sz="4" w:space="0" w:color="auto"/>
              <w:left w:val="single" w:sz="4" w:space="0" w:color="auto"/>
              <w:bottom w:val="single" w:sz="4" w:space="0" w:color="auto"/>
              <w:right w:val="single" w:sz="4" w:space="0" w:color="auto"/>
            </w:tcBorders>
            <w:hideMark/>
          </w:tcPr>
          <w:p w14:paraId="74BB1EF8" w14:textId="77777777" w:rsidR="00905065" w:rsidRPr="00905065" w:rsidRDefault="00905065" w:rsidP="00905065">
            <w:pPr>
              <w:bidi/>
              <w:spacing w:after="200" w:line="276" w:lineRule="auto"/>
              <w:rPr>
                <w:rtl/>
              </w:rPr>
            </w:pPr>
            <w:r w:rsidRPr="00905065">
              <w:rPr>
                <w:rtl/>
              </w:rPr>
              <w:t>18</w:t>
            </w:r>
          </w:p>
        </w:tc>
        <w:tc>
          <w:tcPr>
            <w:tcW w:w="887" w:type="dxa"/>
            <w:tcBorders>
              <w:top w:val="single" w:sz="4" w:space="0" w:color="auto"/>
              <w:left w:val="single" w:sz="4" w:space="0" w:color="auto"/>
              <w:bottom w:val="single" w:sz="4" w:space="0" w:color="auto"/>
              <w:right w:val="single" w:sz="4" w:space="0" w:color="auto"/>
            </w:tcBorders>
            <w:hideMark/>
          </w:tcPr>
          <w:p w14:paraId="499FFD31" w14:textId="77777777" w:rsidR="00905065" w:rsidRPr="00905065" w:rsidRDefault="00905065" w:rsidP="00905065">
            <w:pPr>
              <w:bidi/>
              <w:spacing w:after="200" w:line="276" w:lineRule="auto"/>
              <w:rPr>
                <w:rtl/>
              </w:rPr>
            </w:pPr>
            <w:r w:rsidRPr="00905065">
              <w:rPr>
                <w:rtl/>
              </w:rPr>
              <w:t>اول</w:t>
            </w:r>
          </w:p>
        </w:tc>
      </w:tr>
    </w:tbl>
    <w:p w14:paraId="1ED4A683" w14:textId="77777777" w:rsidR="00905065" w:rsidRPr="00905065" w:rsidRDefault="00905065" w:rsidP="00905065">
      <w:pPr>
        <w:bidi/>
        <w:spacing w:after="200" w:line="276" w:lineRule="auto"/>
        <w:rPr>
          <w:rFonts w:ascii="Calibri" w:eastAsia="Calibri" w:hAnsi="Calibri" w:cs="Arial"/>
          <w:kern w:val="2"/>
          <w:rtl/>
          <w14:ligatures w14:val="standardContextual"/>
        </w:rPr>
      </w:pPr>
    </w:p>
    <w:p w14:paraId="5F04BC8A" w14:textId="77777777" w:rsidR="00905065" w:rsidRPr="00905065" w:rsidRDefault="00905065" w:rsidP="00905065">
      <w:pPr>
        <w:bidi/>
        <w:spacing w:after="200" w:line="276" w:lineRule="auto"/>
        <w:rPr>
          <w:rFonts w:ascii="Calibri" w:eastAsia="Calibri" w:hAnsi="Calibri" w:cs="Arial"/>
          <w:kern w:val="2"/>
          <w:rtl/>
          <w14:ligatures w14:val="standardContextual"/>
        </w:rPr>
      </w:pPr>
    </w:p>
    <w:p w14:paraId="53C1E8E0"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 xml:space="preserve"> </w:t>
      </w:r>
    </w:p>
    <w:p w14:paraId="510FC50C" w14:textId="77777777" w:rsidR="00905065" w:rsidRPr="00905065" w:rsidRDefault="00905065" w:rsidP="00905065">
      <w:pPr>
        <w:bidi/>
        <w:spacing w:after="0" w:line="240" w:lineRule="auto"/>
        <w:rPr>
          <w:rFonts w:ascii="Times New Roman" w:eastAsia="Calibri" w:hAnsi="Times New Roman" w:cs="B Lotus"/>
          <w:b/>
          <w:bCs/>
          <w:sz w:val="26"/>
          <w:szCs w:val="26"/>
          <w:lang w:bidi="fa-IR"/>
        </w:rPr>
      </w:pPr>
    </w:p>
    <w:p w14:paraId="650737DF" w14:textId="77777777" w:rsidR="00905065" w:rsidRPr="00905065" w:rsidRDefault="00905065" w:rsidP="00905065">
      <w:pPr>
        <w:bidi/>
        <w:spacing w:after="0" w:line="240" w:lineRule="auto"/>
        <w:rPr>
          <w:rFonts w:ascii="Times New Roman" w:eastAsia="Calibri" w:hAnsi="Times New Roman" w:cs="B Lotus" w:hint="cs"/>
          <w:b/>
          <w:bCs/>
          <w:sz w:val="26"/>
          <w:szCs w:val="26"/>
          <w:rtl/>
          <w:lang w:bidi="fa-IR"/>
        </w:rPr>
      </w:pPr>
    </w:p>
    <w:p w14:paraId="60F75009" w14:textId="77777777" w:rsidR="00905065" w:rsidRPr="00905065" w:rsidRDefault="00905065" w:rsidP="00905065">
      <w:pPr>
        <w:bidi/>
        <w:spacing w:after="0" w:line="240" w:lineRule="auto"/>
        <w:rPr>
          <w:rFonts w:ascii="Times New Roman" w:eastAsia="Calibri" w:hAnsi="Times New Roman" w:cs="B Lotus" w:hint="cs"/>
          <w:b/>
          <w:bCs/>
          <w:sz w:val="26"/>
          <w:szCs w:val="26"/>
          <w:rtl/>
          <w:lang w:bidi="fa-IR"/>
        </w:rPr>
      </w:pPr>
    </w:p>
    <w:p w14:paraId="0AC643F0" w14:textId="77777777" w:rsidR="00905065" w:rsidRPr="00905065" w:rsidRDefault="00905065" w:rsidP="00905065">
      <w:pPr>
        <w:bidi/>
        <w:spacing w:after="0" w:line="240" w:lineRule="auto"/>
        <w:rPr>
          <w:rFonts w:ascii="Times New Roman" w:eastAsia="Calibri" w:hAnsi="Times New Roman" w:cs="B Lotus" w:hint="cs"/>
          <w:b/>
          <w:bCs/>
          <w:sz w:val="26"/>
          <w:szCs w:val="26"/>
          <w:rtl/>
          <w:lang w:bidi="fa-IR"/>
        </w:rPr>
      </w:pPr>
    </w:p>
    <w:p w14:paraId="7328F96B" w14:textId="77777777" w:rsidR="00905065" w:rsidRPr="00905065" w:rsidRDefault="00905065" w:rsidP="00905065">
      <w:pPr>
        <w:bidi/>
        <w:spacing w:after="0" w:line="240" w:lineRule="auto"/>
        <w:rPr>
          <w:rFonts w:ascii="Times New Roman" w:eastAsia="Calibri" w:hAnsi="Times New Roman" w:cs="B Lotus" w:hint="cs"/>
          <w:b/>
          <w:bCs/>
          <w:sz w:val="26"/>
          <w:szCs w:val="26"/>
          <w:rtl/>
          <w:lang w:bidi="fa-IR"/>
        </w:rPr>
      </w:pPr>
    </w:p>
    <w:p w14:paraId="05F576A9" w14:textId="77777777" w:rsidR="00905065" w:rsidRPr="00905065" w:rsidRDefault="00905065" w:rsidP="00905065">
      <w:pPr>
        <w:bidi/>
        <w:spacing w:after="0" w:line="240" w:lineRule="auto"/>
        <w:rPr>
          <w:rFonts w:ascii="Times New Roman" w:eastAsia="Calibri" w:hAnsi="Times New Roman" w:cs="B Lotus" w:hint="cs"/>
          <w:b/>
          <w:bCs/>
          <w:sz w:val="26"/>
          <w:szCs w:val="26"/>
          <w:rtl/>
          <w:lang w:bidi="fa-IR"/>
        </w:rPr>
      </w:pPr>
    </w:p>
    <w:p w14:paraId="34D5DD61" w14:textId="77777777" w:rsidR="00905065" w:rsidRPr="00905065" w:rsidRDefault="00905065" w:rsidP="00905065">
      <w:pPr>
        <w:bidi/>
        <w:spacing w:after="0" w:line="240" w:lineRule="auto"/>
        <w:rPr>
          <w:rFonts w:ascii="Times New Roman" w:eastAsia="Calibri" w:hAnsi="Times New Roman" w:cs="B Lotus" w:hint="cs"/>
          <w:b/>
          <w:bCs/>
          <w:sz w:val="26"/>
          <w:szCs w:val="26"/>
          <w:rtl/>
          <w:lang w:bidi="fa-IR"/>
        </w:rPr>
      </w:pPr>
    </w:p>
    <w:p w14:paraId="0B9A9D9F" w14:textId="77777777" w:rsidR="00905065" w:rsidRPr="00905065" w:rsidRDefault="00905065" w:rsidP="00905065">
      <w:pPr>
        <w:bidi/>
        <w:spacing w:after="0" w:line="240" w:lineRule="auto"/>
        <w:rPr>
          <w:rFonts w:ascii="Times New Roman" w:eastAsia="Calibri" w:hAnsi="Times New Roman" w:cs="B Lotus" w:hint="cs"/>
          <w:b/>
          <w:bCs/>
          <w:sz w:val="26"/>
          <w:szCs w:val="26"/>
          <w:rtl/>
          <w:lang w:bidi="fa-IR"/>
        </w:rPr>
      </w:pPr>
    </w:p>
    <w:p w14:paraId="459D85E6" w14:textId="77777777" w:rsidR="00905065" w:rsidRPr="00905065" w:rsidRDefault="00905065" w:rsidP="00905065">
      <w:pPr>
        <w:bidi/>
        <w:spacing w:after="0" w:line="240" w:lineRule="auto"/>
        <w:rPr>
          <w:rFonts w:ascii="Times New Roman" w:eastAsia="Calibri" w:hAnsi="Times New Roman" w:cs="B Lotus" w:hint="cs"/>
          <w:b/>
          <w:bCs/>
          <w:sz w:val="26"/>
          <w:szCs w:val="26"/>
          <w:rtl/>
          <w:lang w:bidi="fa-IR"/>
        </w:rPr>
      </w:pPr>
    </w:p>
    <w:p w14:paraId="472697AE" w14:textId="77777777" w:rsidR="00905065" w:rsidRPr="00905065" w:rsidRDefault="00905065" w:rsidP="00905065">
      <w:pPr>
        <w:bidi/>
        <w:spacing w:after="0" w:line="240" w:lineRule="auto"/>
        <w:rPr>
          <w:rFonts w:ascii="Times New Roman" w:eastAsia="Calibri" w:hAnsi="Times New Roman" w:cs="B Lotus" w:hint="cs"/>
          <w:b/>
          <w:bCs/>
          <w:sz w:val="26"/>
          <w:szCs w:val="26"/>
          <w:rtl/>
          <w:lang w:bidi="fa-IR"/>
        </w:rPr>
      </w:pPr>
    </w:p>
    <w:p w14:paraId="2E95C0DC" w14:textId="77777777" w:rsidR="00905065" w:rsidRPr="00905065" w:rsidRDefault="00905065" w:rsidP="00905065">
      <w:pPr>
        <w:bidi/>
        <w:spacing w:after="200" w:line="240" w:lineRule="auto"/>
        <w:jc w:val="center"/>
        <w:rPr>
          <w:rFonts w:ascii="Calibri" w:eastAsia="Calibri" w:hAnsi="Calibri" w:cs="2  Lotus" w:hint="cs"/>
          <w:color w:val="333333"/>
          <w:kern w:val="2"/>
          <w:sz w:val="28"/>
          <w:szCs w:val="28"/>
          <w:bdr w:val="none" w:sz="0" w:space="0" w:color="auto" w:frame="1"/>
          <w:shd w:val="clear" w:color="auto" w:fill="FFFFFF"/>
          <w:rtl/>
          <w14:ligatures w14:val="standardContextual"/>
        </w:rPr>
      </w:pPr>
      <w:r w:rsidRPr="00905065">
        <w:rPr>
          <w:rFonts w:ascii="Calibri" w:eastAsia="Calibri" w:hAnsi="Calibri" w:cs="2  Lotus" w:hint="cs"/>
          <w:color w:val="333333"/>
          <w:kern w:val="2"/>
          <w:sz w:val="28"/>
          <w:szCs w:val="28"/>
          <w:bdr w:val="none" w:sz="0" w:space="0" w:color="auto" w:frame="1"/>
          <w:shd w:val="clear" w:color="auto" w:fill="FFFFFF"/>
          <w:rtl/>
          <w14:ligatures w14:val="standardContextual"/>
        </w:rPr>
        <w:lastRenderedPageBreak/>
        <w:t>جداول پاسخ به داوران</w:t>
      </w:r>
    </w:p>
    <w:p w14:paraId="421478CF" w14:textId="77777777" w:rsidR="00905065" w:rsidRPr="00905065" w:rsidRDefault="00905065" w:rsidP="00905065">
      <w:pPr>
        <w:bidi/>
        <w:spacing w:after="200" w:line="240" w:lineRule="auto"/>
        <w:jc w:val="center"/>
        <w:rPr>
          <w:rFonts w:ascii="Calibri" w:eastAsia="Calibri" w:hAnsi="Calibri" w:cs="Arial"/>
          <w:color w:val="EE0000"/>
          <w:kern w:val="2"/>
          <w:sz w:val="28"/>
          <w:szCs w:val="28"/>
          <w14:ligatures w14:val="standardContextual"/>
        </w:rPr>
      </w:pPr>
      <w:r w:rsidRPr="00905065">
        <w:rPr>
          <w:rFonts w:ascii="Calibri" w:eastAsia="Calibri" w:hAnsi="Calibri" w:cs="2  Lotus" w:hint="cs"/>
          <w:color w:val="EE0000"/>
          <w:kern w:val="2"/>
          <w:sz w:val="28"/>
          <w:szCs w:val="28"/>
          <w:bdr w:val="none" w:sz="0" w:space="0" w:color="auto" w:frame="1"/>
          <w:shd w:val="clear" w:color="auto" w:fill="FFFFFF"/>
          <w:rtl/>
          <w14:ligatures w14:val="standardContextual"/>
        </w:rPr>
        <w:t>پاسخ به داور</w:t>
      </w:r>
      <w:r w:rsidRPr="00905065">
        <w:rPr>
          <w:rFonts w:ascii="Calibri" w:eastAsia="Calibri" w:hAnsi="Calibri" w:cs="Calibri" w:hint="cs"/>
          <w:color w:val="EE0000"/>
          <w:kern w:val="2"/>
          <w:sz w:val="28"/>
          <w:szCs w:val="28"/>
          <w:bdr w:val="none" w:sz="0" w:space="0" w:color="auto" w:frame="1"/>
          <w:shd w:val="clear" w:color="auto" w:fill="FFFFFF"/>
          <w:rtl/>
          <w14:ligatures w14:val="standardContextual"/>
        </w:rPr>
        <w:t> </w:t>
      </w:r>
      <w:r w:rsidRPr="00905065">
        <w:rPr>
          <w:rFonts w:ascii="Calibri" w:eastAsia="Calibri" w:hAnsi="Calibri" w:cs="2  Lotus" w:hint="cs"/>
          <w:color w:val="EE0000"/>
          <w:kern w:val="2"/>
          <w:sz w:val="28"/>
          <w:szCs w:val="28"/>
          <w:bdr w:val="none" w:sz="0" w:space="0" w:color="auto" w:frame="1"/>
          <w:shd w:val="clear" w:color="auto" w:fill="FFFFFF"/>
          <w:rtl/>
          <w:lang w:bidi="fa-IR"/>
          <w14:ligatures w14:val="standardContextual"/>
        </w:rPr>
        <w:t xml:space="preserve">2 ( </w:t>
      </w:r>
      <w:r w:rsidRPr="00905065">
        <w:rPr>
          <w:rFonts w:ascii="Calibri" w:eastAsia="Calibri" w:hAnsi="Calibri" w:cs="Arial"/>
          <w:color w:val="EE0000"/>
          <w:kern w:val="2"/>
          <w14:ligatures w14:val="standardContextual"/>
        </w:rPr>
        <w:t>A-4618-2752</w:t>
      </w:r>
      <w:r w:rsidRPr="00905065">
        <w:rPr>
          <w:rFonts w:ascii="Calibri" w:eastAsia="Calibri" w:hAnsi="Calibri" w:cs="Arial"/>
          <w:color w:val="EE0000"/>
          <w:kern w:val="2"/>
          <w:rtl/>
          <w14:ligatures w14:val="standardContextual"/>
        </w:rPr>
        <w:t xml:space="preserve"> )</w:t>
      </w:r>
    </w:p>
    <w:tbl>
      <w:tblPr>
        <w:bidiVisual/>
        <w:tblW w:w="11697"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529"/>
        <w:gridCol w:w="5580"/>
        <w:gridCol w:w="2883"/>
        <w:gridCol w:w="818"/>
        <w:gridCol w:w="887"/>
      </w:tblGrid>
      <w:tr w:rsidR="00905065" w:rsidRPr="00905065" w14:paraId="5A94C0DA"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hideMark/>
          </w:tcPr>
          <w:p w14:paraId="266B8294" w14:textId="77777777" w:rsidR="00905065" w:rsidRPr="00905065" w:rsidRDefault="00905065" w:rsidP="00905065">
            <w:pPr>
              <w:bidi/>
              <w:spacing w:after="200" w:line="276" w:lineRule="auto"/>
              <w:jc w:val="center"/>
              <w:rPr>
                <w:rFonts w:ascii="Calibri" w:eastAsia="Calibri" w:hAnsi="Calibri" w:cs="Arial"/>
                <w:kern w:val="2"/>
                <w14:ligatures w14:val="standardContextual"/>
              </w:rPr>
            </w:pPr>
            <w:r w:rsidRPr="00905065">
              <w:rPr>
                <w:rFonts w:ascii="Calibri" w:eastAsia="Calibri" w:hAnsi="Calibri" w:cs="Arial"/>
                <w:kern w:val="2"/>
                <w:rtl/>
                <w14:ligatures w14:val="standardContextual"/>
              </w:rPr>
              <w:t>کد داوری</w:t>
            </w:r>
          </w:p>
        </w:tc>
        <w:tc>
          <w:tcPr>
            <w:tcW w:w="5580" w:type="dxa"/>
            <w:tcBorders>
              <w:top w:val="single" w:sz="4" w:space="0" w:color="auto"/>
              <w:left w:val="single" w:sz="4" w:space="0" w:color="auto"/>
              <w:bottom w:val="single" w:sz="4" w:space="0" w:color="auto"/>
              <w:right w:val="single" w:sz="4" w:space="0" w:color="auto"/>
            </w:tcBorders>
            <w:hideMark/>
          </w:tcPr>
          <w:p w14:paraId="057D3864" w14:textId="77777777" w:rsidR="00905065" w:rsidRPr="00905065" w:rsidRDefault="00905065" w:rsidP="00905065">
            <w:pPr>
              <w:bidi/>
              <w:spacing w:after="200" w:line="276" w:lineRule="auto"/>
              <w:jc w:val="center"/>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کامنت داور محترم</w:t>
            </w:r>
          </w:p>
        </w:tc>
        <w:tc>
          <w:tcPr>
            <w:tcW w:w="2883" w:type="dxa"/>
            <w:tcBorders>
              <w:top w:val="single" w:sz="4" w:space="0" w:color="auto"/>
              <w:left w:val="single" w:sz="4" w:space="0" w:color="auto"/>
              <w:bottom w:val="single" w:sz="4" w:space="0" w:color="auto"/>
              <w:right w:val="single" w:sz="4" w:space="0" w:color="auto"/>
            </w:tcBorders>
            <w:hideMark/>
          </w:tcPr>
          <w:p w14:paraId="2FE918E4" w14:textId="77777777" w:rsidR="00905065" w:rsidRPr="00905065" w:rsidRDefault="00905065" w:rsidP="00905065">
            <w:pPr>
              <w:bidi/>
              <w:spacing w:after="200" w:line="276" w:lineRule="auto"/>
              <w:jc w:val="center"/>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پاسخ نویسنده</w:t>
            </w:r>
          </w:p>
        </w:tc>
        <w:tc>
          <w:tcPr>
            <w:tcW w:w="818" w:type="dxa"/>
            <w:tcBorders>
              <w:top w:val="single" w:sz="4" w:space="0" w:color="auto"/>
              <w:left w:val="single" w:sz="4" w:space="0" w:color="auto"/>
              <w:bottom w:val="single" w:sz="4" w:space="0" w:color="auto"/>
              <w:right w:val="single" w:sz="4" w:space="0" w:color="auto"/>
            </w:tcBorders>
            <w:hideMark/>
          </w:tcPr>
          <w:p w14:paraId="1C6C9E06" w14:textId="77777777" w:rsidR="00905065" w:rsidRPr="00905065" w:rsidRDefault="00905065" w:rsidP="00905065">
            <w:pPr>
              <w:bidi/>
              <w:spacing w:after="200" w:line="276" w:lineRule="auto"/>
              <w:jc w:val="center"/>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شماره صفحه</w:t>
            </w:r>
          </w:p>
        </w:tc>
        <w:tc>
          <w:tcPr>
            <w:tcW w:w="887" w:type="dxa"/>
            <w:tcBorders>
              <w:top w:val="single" w:sz="4" w:space="0" w:color="auto"/>
              <w:left w:val="single" w:sz="4" w:space="0" w:color="auto"/>
              <w:bottom w:val="single" w:sz="4" w:space="0" w:color="auto"/>
              <w:right w:val="single" w:sz="4" w:space="0" w:color="auto"/>
            </w:tcBorders>
            <w:hideMark/>
          </w:tcPr>
          <w:p w14:paraId="0DF712B1" w14:textId="77777777" w:rsidR="00905065" w:rsidRPr="00905065" w:rsidRDefault="00905065" w:rsidP="00905065">
            <w:pPr>
              <w:bidi/>
              <w:spacing w:after="200" w:line="276" w:lineRule="auto"/>
              <w:jc w:val="center"/>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پاراگراف</w:t>
            </w:r>
          </w:p>
        </w:tc>
      </w:tr>
      <w:tr w:rsidR="00905065" w:rsidRPr="00905065" w14:paraId="5BEBFA8B"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hideMark/>
          </w:tcPr>
          <w:p w14:paraId="17B76003"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14:ligatures w14:val="standardContextual"/>
              </w:rPr>
              <w:t>A-4618-2752</w:t>
            </w:r>
          </w:p>
        </w:tc>
        <w:tc>
          <w:tcPr>
            <w:tcW w:w="5580" w:type="dxa"/>
            <w:tcBorders>
              <w:top w:val="single" w:sz="4" w:space="0" w:color="auto"/>
              <w:left w:val="single" w:sz="4" w:space="0" w:color="auto"/>
              <w:bottom w:val="single" w:sz="4" w:space="0" w:color="auto"/>
              <w:right w:val="single" w:sz="4" w:space="0" w:color="auto"/>
            </w:tcBorders>
            <w:hideMark/>
          </w:tcPr>
          <w:p w14:paraId="70EB0D62"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در مقدمه هرچند بیان شده است که تعریف مشخصی برای سبک زندگی وجود ندارد ولی تعریفی که مد نظر این مطالعه است در مقدمه اشاره شود و سپس به دنبال آن عوامل موثر ذکر شود</w:t>
            </w:r>
            <w:r w:rsidRPr="00905065">
              <w:rPr>
                <w:rFonts w:ascii="Calibri" w:eastAsia="Calibri" w:hAnsi="Calibri" w:cs="Arial"/>
                <w:kern w:val="2"/>
                <w14:ligatures w14:val="standardContextual"/>
              </w:rPr>
              <w:t>.</w:t>
            </w:r>
          </w:p>
        </w:tc>
        <w:tc>
          <w:tcPr>
            <w:tcW w:w="2883" w:type="dxa"/>
            <w:tcBorders>
              <w:top w:val="single" w:sz="4" w:space="0" w:color="auto"/>
              <w:left w:val="single" w:sz="4" w:space="0" w:color="auto"/>
              <w:bottom w:val="single" w:sz="4" w:space="0" w:color="auto"/>
              <w:right w:val="single" w:sz="4" w:space="0" w:color="auto"/>
            </w:tcBorders>
            <w:hideMark/>
          </w:tcPr>
          <w:p w14:paraId="046D4E95"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 xml:space="preserve">ممنون . اصلاحات انجام شد. </w:t>
            </w:r>
          </w:p>
        </w:tc>
        <w:tc>
          <w:tcPr>
            <w:tcW w:w="818" w:type="dxa"/>
            <w:tcBorders>
              <w:top w:val="single" w:sz="4" w:space="0" w:color="auto"/>
              <w:left w:val="single" w:sz="4" w:space="0" w:color="auto"/>
              <w:bottom w:val="single" w:sz="4" w:space="0" w:color="auto"/>
              <w:right w:val="single" w:sz="4" w:space="0" w:color="auto"/>
            </w:tcBorders>
            <w:hideMark/>
          </w:tcPr>
          <w:p w14:paraId="706C65D8"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3</w:t>
            </w:r>
          </w:p>
        </w:tc>
        <w:tc>
          <w:tcPr>
            <w:tcW w:w="887" w:type="dxa"/>
            <w:tcBorders>
              <w:top w:val="single" w:sz="4" w:space="0" w:color="auto"/>
              <w:left w:val="single" w:sz="4" w:space="0" w:color="auto"/>
              <w:bottom w:val="single" w:sz="4" w:space="0" w:color="auto"/>
              <w:right w:val="single" w:sz="4" w:space="0" w:color="auto"/>
            </w:tcBorders>
            <w:hideMark/>
          </w:tcPr>
          <w:p w14:paraId="098C06C2"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سوم</w:t>
            </w:r>
          </w:p>
        </w:tc>
      </w:tr>
      <w:tr w:rsidR="00905065" w:rsidRPr="00905065" w14:paraId="58FA28AA"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06F79DF0" w14:textId="77777777" w:rsidR="00905065" w:rsidRPr="00905065" w:rsidRDefault="00905065" w:rsidP="00905065">
            <w:pPr>
              <w:bidi/>
              <w:spacing w:after="200" w:line="276" w:lineRule="auto"/>
              <w:rPr>
                <w:rFonts w:ascii="Calibri" w:eastAsia="Calibri" w:hAnsi="Calibri" w:cs="Arial"/>
                <w:kern w:val="2"/>
                <w:rtl/>
                <w:lang w:bidi="fa-IR"/>
                <w14:ligatures w14:val="standardContextual"/>
              </w:rPr>
            </w:pPr>
          </w:p>
        </w:tc>
        <w:tc>
          <w:tcPr>
            <w:tcW w:w="5580" w:type="dxa"/>
            <w:tcBorders>
              <w:top w:val="single" w:sz="4" w:space="0" w:color="auto"/>
              <w:left w:val="single" w:sz="4" w:space="0" w:color="auto"/>
              <w:bottom w:val="single" w:sz="4" w:space="0" w:color="auto"/>
              <w:right w:val="single" w:sz="4" w:space="0" w:color="auto"/>
            </w:tcBorders>
            <w:hideMark/>
          </w:tcPr>
          <w:p w14:paraId="6472A1D4"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در انتهای پیشینه پژوهشی حتما جمع بندی و نقد انجام شود</w:t>
            </w:r>
            <w:r w:rsidRPr="00905065">
              <w:rPr>
                <w:rFonts w:ascii="Calibri" w:eastAsia="Calibri" w:hAnsi="Calibri" w:cs="Arial"/>
                <w:kern w:val="2"/>
                <w14:ligatures w14:val="standardContextual"/>
              </w:rPr>
              <w:t>.</w:t>
            </w:r>
          </w:p>
        </w:tc>
        <w:tc>
          <w:tcPr>
            <w:tcW w:w="2883" w:type="dxa"/>
            <w:tcBorders>
              <w:top w:val="single" w:sz="4" w:space="0" w:color="auto"/>
              <w:left w:val="single" w:sz="4" w:space="0" w:color="auto"/>
              <w:bottom w:val="single" w:sz="4" w:space="0" w:color="auto"/>
              <w:right w:val="single" w:sz="4" w:space="0" w:color="auto"/>
            </w:tcBorders>
            <w:hideMark/>
          </w:tcPr>
          <w:p w14:paraId="1CB73136"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ممنون . اصلاحات انجام شد.</w:t>
            </w:r>
          </w:p>
        </w:tc>
        <w:tc>
          <w:tcPr>
            <w:tcW w:w="818" w:type="dxa"/>
            <w:tcBorders>
              <w:top w:val="single" w:sz="4" w:space="0" w:color="auto"/>
              <w:left w:val="single" w:sz="4" w:space="0" w:color="auto"/>
              <w:bottom w:val="single" w:sz="4" w:space="0" w:color="auto"/>
              <w:right w:val="single" w:sz="4" w:space="0" w:color="auto"/>
            </w:tcBorders>
            <w:hideMark/>
          </w:tcPr>
          <w:p w14:paraId="3AE7AD60"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9</w:t>
            </w:r>
          </w:p>
        </w:tc>
        <w:tc>
          <w:tcPr>
            <w:tcW w:w="887" w:type="dxa"/>
            <w:tcBorders>
              <w:top w:val="single" w:sz="4" w:space="0" w:color="auto"/>
              <w:left w:val="single" w:sz="4" w:space="0" w:color="auto"/>
              <w:bottom w:val="single" w:sz="4" w:space="0" w:color="auto"/>
              <w:right w:val="single" w:sz="4" w:space="0" w:color="auto"/>
            </w:tcBorders>
            <w:hideMark/>
          </w:tcPr>
          <w:p w14:paraId="64F2FDA9"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اول</w:t>
            </w:r>
          </w:p>
        </w:tc>
      </w:tr>
      <w:tr w:rsidR="00905065" w:rsidRPr="00905065" w14:paraId="2E60AF6A"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0FF6EDA8" w14:textId="77777777" w:rsidR="00905065" w:rsidRPr="00905065" w:rsidRDefault="00905065" w:rsidP="00905065">
            <w:pPr>
              <w:bidi/>
              <w:spacing w:after="200" w:line="276" w:lineRule="auto"/>
              <w:rPr>
                <w:rFonts w:ascii="Calibri" w:eastAsia="Calibri" w:hAnsi="Calibri" w:cs="Arial"/>
                <w:kern w:val="2"/>
                <w:rtl/>
                <w14:ligatures w14:val="standardContextual"/>
              </w:rPr>
            </w:pPr>
          </w:p>
        </w:tc>
        <w:tc>
          <w:tcPr>
            <w:tcW w:w="5580" w:type="dxa"/>
            <w:tcBorders>
              <w:top w:val="single" w:sz="4" w:space="0" w:color="auto"/>
              <w:left w:val="single" w:sz="4" w:space="0" w:color="auto"/>
              <w:bottom w:val="single" w:sz="4" w:space="0" w:color="auto"/>
              <w:right w:val="single" w:sz="4" w:space="0" w:color="auto"/>
            </w:tcBorders>
            <w:hideMark/>
          </w:tcPr>
          <w:p w14:paraId="0F080F17"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در روش به تحلیل مضمون اشاره شده است اما از اشتروس و کوربین استفاده شده که نظریه زمینه ای هست. یا روش تحلیل مضمون استفاده شود و یا نظریه زمینه ای. و یافته ها نیز بر اساس روش انتخابی ارائه شود. در چکیده نیز اصلاح شود</w:t>
            </w:r>
            <w:r w:rsidRPr="00905065">
              <w:rPr>
                <w:rFonts w:ascii="Calibri" w:eastAsia="Calibri" w:hAnsi="Calibri" w:cs="Arial"/>
                <w:kern w:val="2"/>
                <w14:ligatures w14:val="standardContextual"/>
              </w:rPr>
              <w:t>.</w:t>
            </w:r>
          </w:p>
        </w:tc>
        <w:tc>
          <w:tcPr>
            <w:tcW w:w="2883" w:type="dxa"/>
            <w:tcBorders>
              <w:top w:val="single" w:sz="4" w:space="0" w:color="auto"/>
              <w:left w:val="single" w:sz="4" w:space="0" w:color="auto"/>
              <w:bottom w:val="single" w:sz="4" w:space="0" w:color="auto"/>
              <w:right w:val="single" w:sz="4" w:space="0" w:color="auto"/>
            </w:tcBorders>
          </w:tcPr>
          <w:p w14:paraId="43379CA7"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ممنون . اصلاحات انجام شد.</w:t>
            </w:r>
          </w:p>
          <w:p w14:paraId="47818E74" w14:textId="77777777" w:rsidR="00905065" w:rsidRPr="00905065" w:rsidRDefault="00905065" w:rsidP="00905065">
            <w:pPr>
              <w:bidi/>
              <w:spacing w:after="200" w:line="276" w:lineRule="auto"/>
              <w:rPr>
                <w:rFonts w:ascii="Calibri" w:eastAsia="Calibri" w:hAnsi="Calibri" w:cs="Arial"/>
                <w:kern w:val="2"/>
                <w:rtl/>
                <w14:ligatures w14:val="standardContextual"/>
              </w:rPr>
            </w:pPr>
          </w:p>
        </w:tc>
        <w:tc>
          <w:tcPr>
            <w:tcW w:w="818" w:type="dxa"/>
            <w:tcBorders>
              <w:top w:val="single" w:sz="4" w:space="0" w:color="auto"/>
              <w:left w:val="single" w:sz="4" w:space="0" w:color="auto"/>
              <w:bottom w:val="single" w:sz="4" w:space="0" w:color="auto"/>
              <w:right w:val="single" w:sz="4" w:space="0" w:color="auto"/>
            </w:tcBorders>
            <w:hideMark/>
          </w:tcPr>
          <w:p w14:paraId="5042E589"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9</w:t>
            </w:r>
          </w:p>
        </w:tc>
        <w:tc>
          <w:tcPr>
            <w:tcW w:w="887" w:type="dxa"/>
            <w:tcBorders>
              <w:top w:val="single" w:sz="4" w:space="0" w:color="auto"/>
              <w:left w:val="single" w:sz="4" w:space="0" w:color="auto"/>
              <w:bottom w:val="single" w:sz="4" w:space="0" w:color="auto"/>
              <w:right w:val="single" w:sz="4" w:space="0" w:color="auto"/>
            </w:tcBorders>
            <w:hideMark/>
          </w:tcPr>
          <w:p w14:paraId="316C9A1A"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دوم</w:t>
            </w:r>
          </w:p>
        </w:tc>
      </w:tr>
      <w:tr w:rsidR="00905065" w:rsidRPr="00905065" w14:paraId="0535EFFB"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4E36326D" w14:textId="77777777" w:rsidR="00905065" w:rsidRPr="00905065" w:rsidRDefault="00905065" w:rsidP="00905065">
            <w:pPr>
              <w:bidi/>
              <w:spacing w:after="200" w:line="276" w:lineRule="auto"/>
              <w:rPr>
                <w:rFonts w:ascii="Calibri" w:eastAsia="Calibri" w:hAnsi="Calibri" w:cs="Arial"/>
                <w:kern w:val="2"/>
                <w:rtl/>
                <w14:ligatures w14:val="standardContextual"/>
              </w:rPr>
            </w:pPr>
          </w:p>
        </w:tc>
        <w:tc>
          <w:tcPr>
            <w:tcW w:w="5580" w:type="dxa"/>
            <w:tcBorders>
              <w:top w:val="single" w:sz="4" w:space="0" w:color="auto"/>
              <w:left w:val="single" w:sz="4" w:space="0" w:color="auto"/>
              <w:bottom w:val="single" w:sz="4" w:space="0" w:color="auto"/>
              <w:right w:val="single" w:sz="4" w:space="0" w:color="auto"/>
            </w:tcBorders>
            <w:hideMark/>
          </w:tcPr>
          <w:p w14:paraId="10394CED"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نمونه ای از سوالات که از سالمندان و صاحب نظران پرسده شده ذکر شود</w:t>
            </w:r>
            <w:r w:rsidRPr="00905065">
              <w:rPr>
                <w:rFonts w:ascii="Calibri" w:eastAsia="Calibri" w:hAnsi="Calibri" w:cs="Arial"/>
                <w:kern w:val="2"/>
                <w14:ligatures w14:val="standardContextual"/>
              </w:rPr>
              <w:t>.</w:t>
            </w:r>
          </w:p>
        </w:tc>
        <w:tc>
          <w:tcPr>
            <w:tcW w:w="2883" w:type="dxa"/>
            <w:tcBorders>
              <w:top w:val="single" w:sz="4" w:space="0" w:color="auto"/>
              <w:left w:val="single" w:sz="4" w:space="0" w:color="auto"/>
              <w:bottom w:val="single" w:sz="4" w:space="0" w:color="auto"/>
              <w:right w:val="single" w:sz="4" w:space="0" w:color="auto"/>
            </w:tcBorders>
            <w:hideMark/>
          </w:tcPr>
          <w:p w14:paraId="0148E4F6"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ممنون . اصلاحات انجام شد</w:t>
            </w:r>
          </w:p>
        </w:tc>
        <w:tc>
          <w:tcPr>
            <w:tcW w:w="818" w:type="dxa"/>
            <w:tcBorders>
              <w:top w:val="single" w:sz="4" w:space="0" w:color="auto"/>
              <w:left w:val="single" w:sz="4" w:space="0" w:color="auto"/>
              <w:bottom w:val="single" w:sz="4" w:space="0" w:color="auto"/>
              <w:right w:val="single" w:sz="4" w:space="0" w:color="auto"/>
            </w:tcBorders>
            <w:hideMark/>
          </w:tcPr>
          <w:p w14:paraId="64846212"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9</w:t>
            </w:r>
          </w:p>
        </w:tc>
        <w:tc>
          <w:tcPr>
            <w:tcW w:w="887" w:type="dxa"/>
            <w:tcBorders>
              <w:top w:val="single" w:sz="4" w:space="0" w:color="auto"/>
              <w:left w:val="single" w:sz="4" w:space="0" w:color="auto"/>
              <w:bottom w:val="single" w:sz="4" w:space="0" w:color="auto"/>
              <w:right w:val="single" w:sz="4" w:space="0" w:color="auto"/>
            </w:tcBorders>
            <w:hideMark/>
          </w:tcPr>
          <w:p w14:paraId="45B328ED"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دوم</w:t>
            </w:r>
          </w:p>
        </w:tc>
      </w:tr>
      <w:tr w:rsidR="00905065" w:rsidRPr="00905065" w14:paraId="3AAE8F8F"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01442889" w14:textId="77777777" w:rsidR="00905065" w:rsidRPr="00905065" w:rsidRDefault="00905065" w:rsidP="00905065">
            <w:pPr>
              <w:bidi/>
              <w:spacing w:after="200" w:line="276" w:lineRule="auto"/>
              <w:rPr>
                <w:rFonts w:ascii="Calibri" w:eastAsia="Calibri" w:hAnsi="Calibri" w:cs="Arial"/>
                <w:kern w:val="2"/>
                <w:rtl/>
                <w14:ligatures w14:val="standardContextual"/>
              </w:rPr>
            </w:pPr>
          </w:p>
        </w:tc>
        <w:tc>
          <w:tcPr>
            <w:tcW w:w="5580" w:type="dxa"/>
            <w:tcBorders>
              <w:top w:val="single" w:sz="4" w:space="0" w:color="auto"/>
              <w:left w:val="single" w:sz="4" w:space="0" w:color="auto"/>
              <w:bottom w:val="single" w:sz="4" w:space="0" w:color="auto"/>
              <w:right w:val="single" w:sz="4" w:space="0" w:color="auto"/>
            </w:tcBorders>
            <w:hideMark/>
          </w:tcPr>
          <w:p w14:paraId="2ED3B3A9"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چگونه و چه زمانی به اشباع در مصاحبه ها رسیده است. ذکر شود</w:t>
            </w:r>
            <w:r w:rsidRPr="00905065">
              <w:rPr>
                <w:rFonts w:ascii="Calibri" w:eastAsia="Calibri" w:hAnsi="Calibri" w:cs="Arial"/>
                <w:kern w:val="2"/>
                <w14:ligatures w14:val="standardContextual"/>
              </w:rPr>
              <w:t>.</w:t>
            </w:r>
          </w:p>
        </w:tc>
        <w:tc>
          <w:tcPr>
            <w:tcW w:w="2883" w:type="dxa"/>
            <w:tcBorders>
              <w:top w:val="single" w:sz="4" w:space="0" w:color="auto"/>
              <w:left w:val="single" w:sz="4" w:space="0" w:color="auto"/>
              <w:bottom w:val="single" w:sz="4" w:space="0" w:color="auto"/>
              <w:right w:val="single" w:sz="4" w:space="0" w:color="auto"/>
            </w:tcBorders>
            <w:hideMark/>
          </w:tcPr>
          <w:p w14:paraId="0AA03477"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ممنون . اصلاحات انجام شد.</w:t>
            </w:r>
          </w:p>
        </w:tc>
        <w:tc>
          <w:tcPr>
            <w:tcW w:w="818" w:type="dxa"/>
            <w:tcBorders>
              <w:top w:val="single" w:sz="4" w:space="0" w:color="auto"/>
              <w:left w:val="single" w:sz="4" w:space="0" w:color="auto"/>
              <w:bottom w:val="single" w:sz="4" w:space="0" w:color="auto"/>
              <w:right w:val="single" w:sz="4" w:space="0" w:color="auto"/>
            </w:tcBorders>
            <w:hideMark/>
          </w:tcPr>
          <w:p w14:paraId="3F095E95"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9</w:t>
            </w:r>
          </w:p>
        </w:tc>
        <w:tc>
          <w:tcPr>
            <w:tcW w:w="887" w:type="dxa"/>
            <w:tcBorders>
              <w:top w:val="single" w:sz="4" w:space="0" w:color="auto"/>
              <w:left w:val="single" w:sz="4" w:space="0" w:color="auto"/>
              <w:bottom w:val="single" w:sz="4" w:space="0" w:color="auto"/>
              <w:right w:val="single" w:sz="4" w:space="0" w:color="auto"/>
            </w:tcBorders>
            <w:hideMark/>
          </w:tcPr>
          <w:p w14:paraId="657E55CD"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سوم</w:t>
            </w:r>
          </w:p>
        </w:tc>
      </w:tr>
      <w:tr w:rsidR="00905065" w:rsidRPr="00905065" w14:paraId="0EAC454B"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55C644FA" w14:textId="77777777" w:rsidR="00905065" w:rsidRPr="00905065" w:rsidRDefault="00905065" w:rsidP="00905065">
            <w:pPr>
              <w:bidi/>
              <w:spacing w:after="200" w:line="276" w:lineRule="auto"/>
              <w:rPr>
                <w:rFonts w:ascii="Calibri" w:eastAsia="Calibri" w:hAnsi="Calibri" w:cs="Arial"/>
                <w:kern w:val="2"/>
                <w:rtl/>
                <w14:ligatures w14:val="standardContextual"/>
              </w:rPr>
            </w:pPr>
          </w:p>
        </w:tc>
        <w:tc>
          <w:tcPr>
            <w:tcW w:w="5580" w:type="dxa"/>
            <w:tcBorders>
              <w:top w:val="single" w:sz="4" w:space="0" w:color="auto"/>
              <w:left w:val="single" w:sz="4" w:space="0" w:color="auto"/>
              <w:bottom w:val="single" w:sz="4" w:space="0" w:color="auto"/>
              <w:right w:val="single" w:sz="4" w:space="0" w:color="auto"/>
            </w:tcBorders>
            <w:hideMark/>
          </w:tcPr>
          <w:p w14:paraId="32511778"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در جدول جمعیت شناختی علاوه بر سالمندان، صاحب نظران نیز اطلاعات جمعیت شناختی آنان مشخص شود. در نقل قول ها به شماره صاحبنظر اشاره شده که اطلاعات جمعیت شناختی آن مشخص نیست</w:t>
            </w:r>
            <w:r w:rsidRPr="00905065">
              <w:rPr>
                <w:rFonts w:ascii="Calibri" w:eastAsia="Calibri" w:hAnsi="Calibri" w:cs="Arial"/>
                <w:kern w:val="2"/>
                <w14:ligatures w14:val="standardContextual"/>
              </w:rPr>
              <w:t>.</w:t>
            </w:r>
          </w:p>
        </w:tc>
        <w:tc>
          <w:tcPr>
            <w:tcW w:w="2883" w:type="dxa"/>
            <w:tcBorders>
              <w:top w:val="single" w:sz="4" w:space="0" w:color="auto"/>
              <w:left w:val="single" w:sz="4" w:space="0" w:color="auto"/>
              <w:bottom w:val="single" w:sz="4" w:space="0" w:color="auto"/>
              <w:right w:val="single" w:sz="4" w:space="0" w:color="auto"/>
            </w:tcBorders>
            <w:hideMark/>
          </w:tcPr>
          <w:p w14:paraId="6BFE189A"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ممنون . اصلاحات انجام شد.</w:t>
            </w:r>
          </w:p>
        </w:tc>
        <w:tc>
          <w:tcPr>
            <w:tcW w:w="818" w:type="dxa"/>
            <w:tcBorders>
              <w:top w:val="single" w:sz="4" w:space="0" w:color="auto"/>
              <w:left w:val="single" w:sz="4" w:space="0" w:color="auto"/>
              <w:bottom w:val="single" w:sz="4" w:space="0" w:color="auto"/>
              <w:right w:val="single" w:sz="4" w:space="0" w:color="auto"/>
            </w:tcBorders>
            <w:hideMark/>
          </w:tcPr>
          <w:p w14:paraId="0E02CD20"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12</w:t>
            </w:r>
          </w:p>
        </w:tc>
        <w:tc>
          <w:tcPr>
            <w:tcW w:w="887" w:type="dxa"/>
            <w:tcBorders>
              <w:top w:val="single" w:sz="4" w:space="0" w:color="auto"/>
              <w:left w:val="single" w:sz="4" w:space="0" w:color="auto"/>
              <w:bottom w:val="single" w:sz="4" w:space="0" w:color="auto"/>
              <w:right w:val="single" w:sz="4" w:space="0" w:color="auto"/>
            </w:tcBorders>
            <w:hideMark/>
          </w:tcPr>
          <w:p w14:paraId="1C83FDCC"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دوم</w:t>
            </w:r>
          </w:p>
        </w:tc>
      </w:tr>
      <w:tr w:rsidR="00905065" w:rsidRPr="00905065" w14:paraId="286EC000"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01EAFAFB" w14:textId="77777777" w:rsidR="00905065" w:rsidRPr="00905065" w:rsidRDefault="00905065" w:rsidP="00905065">
            <w:pPr>
              <w:bidi/>
              <w:spacing w:after="200" w:line="276" w:lineRule="auto"/>
              <w:rPr>
                <w:rFonts w:ascii="Calibri" w:eastAsia="Calibri" w:hAnsi="Calibri" w:cs="Arial"/>
                <w:kern w:val="2"/>
                <w:rtl/>
                <w14:ligatures w14:val="standardContextual"/>
              </w:rPr>
            </w:pPr>
          </w:p>
        </w:tc>
        <w:tc>
          <w:tcPr>
            <w:tcW w:w="5580" w:type="dxa"/>
            <w:tcBorders>
              <w:top w:val="single" w:sz="4" w:space="0" w:color="auto"/>
              <w:left w:val="single" w:sz="4" w:space="0" w:color="auto"/>
              <w:bottom w:val="single" w:sz="4" w:space="0" w:color="auto"/>
              <w:right w:val="single" w:sz="4" w:space="0" w:color="auto"/>
            </w:tcBorders>
            <w:hideMark/>
          </w:tcPr>
          <w:p w14:paraId="2EAB3385"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مدل پارادایمی بر اساسروش نظریه زمینه ای است. یافته ها با روش هم راستا شود</w:t>
            </w:r>
            <w:r w:rsidRPr="00905065">
              <w:rPr>
                <w:rFonts w:ascii="Calibri" w:eastAsia="Calibri" w:hAnsi="Calibri" w:cs="Arial"/>
                <w:kern w:val="2"/>
                <w14:ligatures w14:val="standardContextual"/>
              </w:rPr>
              <w:t>.</w:t>
            </w:r>
          </w:p>
        </w:tc>
        <w:tc>
          <w:tcPr>
            <w:tcW w:w="2883" w:type="dxa"/>
            <w:tcBorders>
              <w:top w:val="single" w:sz="4" w:space="0" w:color="auto"/>
              <w:left w:val="single" w:sz="4" w:space="0" w:color="auto"/>
              <w:bottom w:val="single" w:sz="4" w:space="0" w:color="auto"/>
              <w:right w:val="single" w:sz="4" w:space="0" w:color="auto"/>
            </w:tcBorders>
            <w:hideMark/>
          </w:tcPr>
          <w:p w14:paraId="78E441F8"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ممنون . اصلاحات انجام شد.</w:t>
            </w:r>
          </w:p>
        </w:tc>
        <w:tc>
          <w:tcPr>
            <w:tcW w:w="818" w:type="dxa"/>
            <w:tcBorders>
              <w:top w:val="single" w:sz="4" w:space="0" w:color="auto"/>
              <w:left w:val="single" w:sz="4" w:space="0" w:color="auto"/>
              <w:bottom w:val="single" w:sz="4" w:space="0" w:color="auto"/>
              <w:right w:val="single" w:sz="4" w:space="0" w:color="auto"/>
            </w:tcBorders>
            <w:hideMark/>
          </w:tcPr>
          <w:p w14:paraId="67C3B0F7"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9</w:t>
            </w:r>
          </w:p>
        </w:tc>
        <w:tc>
          <w:tcPr>
            <w:tcW w:w="887" w:type="dxa"/>
            <w:tcBorders>
              <w:top w:val="single" w:sz="4" w:space="0" w:color="auto"/>
              <w:left w:val="single" w:sz="4" w:space="0" w:color="auto"/>
              <w:bottom w:val="single" w:sz="4" w:space="0" w:color="auto"/>
              <w:right w:val="single" w:sz="4" w:space="0" w:color="auto"/>
            </w:tcBorders>
            <w:hideMark/>
          </w:tcPr>
          <w:p w14:paraId="5968E6E5"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w:t>
            </w:r>
          </w:p>
        </w:tc>
      </w:tr>
      <w:tr w:rsidR="00905065" w:rsidRPr="00905065" w14:paraId="4CAB6877"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3BC88D8D" w14:textId="77777777" w:rsidR="00905065" w:rsidRPr="00905065" w:rsidRDefault="00905065" w:rsidP="00905065">
            <w:pPr>
              <w:bidi/>
              <w:spacing w:after="200" w:line="276" w:lineRule="auto"/>
              <w:rPr>
                <w:rFonts w:ascii="Calibri" w:eastAsia="Calibri" w:hAnsi="Calibri" w:cs="Arial"/>
                <w:kern w:val="2"/>
                <w:rtl/>
                <w14:ligatures w14:val="standardContextual"/>
              </w:rPr>
            </w:pPr>
          </w:p>
        </w:tc>
        <w:tc>
          <w:tcPr>
            <w:tcW w:w="5580" w:type="dxa"/>
            <w:tcBorders>
              <w:top w:val="single" w:sz="4" w:space="0" w:color="auto"/>
              <w:left w:val="single" w:sz="4" w:space="0" w:color="auto"/>
              <w:bottom w:val="single" w:sz="4" w:space="0" w:color="auto"/>
              <w:right w:val="single" w:sz="4" w:space="0" w:color="auto"/>
            </w:tcBorders>
            <w:hideMark/>
          </w:tcPr>
          <w:p w14:paraId="17EB33FD"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نقل قول ها خیلی کوتاه نوشته شده است. کمی غنی تر نوشته شود</w:t>
            </w:r>
            <w:r w:rsidRPr="00905065">
              <w:rPr>
                <w:rFonts w:ascii="Calibri" w:eastAsia="Calibri" w:hAnsi="Calibri" w:cs="Arial"/>
                <w:kern w:val="2"/>
                <w14:ligatures w14:val="standardContextual"/>
              </w:rPr>
              <w:t>.</w:t>
            </w:r>
          </w:p>
        </w:tc>
        <w:tc>
          <w:tcPr>
            <w:tcW w:w="2883" w:type="dxa"/>
            <w:tcBorders>
              <w:top w:val="single" w:sz="4" w:space="0" w:color="auto"/>
              <w:left w:val="single" w:sz="4" w:space="0" w:color="auto"/>
              <w:bottom w:val="single" w:sz="4" w:space="0" w:color="auto"/>
              <w:right w:val="single" w:sz="4" w:space="0" w:color="auto"/>
            </w:tcBorders>
            <w:hideMark/>
          </w:tcPr>
          <w:p w14:paraId="35363B9D"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ممنون . اصلاحات انجام شد.</w:t>
            </w:r>
          </w:p>
        </w:tc>
        <w:tc>
          <w:tcPr>
            <w:tcW w:w="818" w:type="dxa"/>
            <w:tcBorders>
              <w:top w:val="single" w:sz="4" w:space="0" w:color="auto"/>
              <w:left w:val="single" w:sz="4" w:space="0" w:color="auto"/>
              <w:bottom w:val="single" w:sz="4" w:space="0" w:color="auto"/>
              <w:right w:val="single" w:sz="4" w:space="0" w:color="auto"/>
            </w:tcBorders>
            <w:hideMark/>
          </w:tcPr>
          <w:p w14:paraId="7C99D38B"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16-13</w:t>
            </w:r>
          </w:p>
        </w:tc>
        <w:tc>
          <w:tcPr>
            <w:tcW w:w="887" w:type="dxa"/>
            <w:tcBorders>
              <w:top w:val="single" w:sz="4" w:space="0" w:color="auto"/>
              <w:left w:val="single" w:sz="4" w:space="0" w:color="auto"/>
              <w:bottom w:val="single" w:sz="4" w:space="0" w:color="auto"/>
              <w:right w:val="single" w:sz="4" w:space="0" w:color="auto"/>
            </w:tcBorders>
            <w:hideMark/>
          </w:tcPr>
          <w:p w14:paraId="34556FB6"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w:t>
            </w:r>
          </w:p>
        </w:tc>
      </w:tr>
      <w:tr w:rsidR="00905065" w:rsidRPr="00905065" w14:paraId="1BE83C8D"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66D384C8" w14:textId="77777777" w:rsidR="00905065" w:rsidRPr="00905065" w:rsidRDefault="00905065" w:rsidP="00905065">
            <w:pPr>
              <w:bidi/>
              <w:spacing w:after="200" w:line="276" w:lineRule="auto"/>
              <w:rPr>
                <w:rFonts w:ascii="Calibri" w:eastAsia="Calibri" w:hAnsi="Calibri" w:cs="Arial"/>
                <w:kern w:val="2"/>
                <w:rtl/>
                <w14:ligatures w14:val="standardContextual"/>
              </w:rPr>
            </w:pPr>
          </w:p>
        </w:tc>
        <w:tc>
          <w:tcPr>
            <w:tcW w:w="5580" w:type="dxa"/>
            <w:tcBorders>
              <w:top w:val="single" w:sz="4" w:space="0" w:color="auto"/>
              <w:left w:val="single" w:sz="4" w:space="0" w:color="auto"/>
              <w:bottom w:val="single" w:sz="4" w:space="0" w:color="auto"/>
              <w:right w:val="single" w:sz="4" w:space="0" w:color="auto"/>
            </w:tcBorders>
            <w:hideMark/>
          </w:tcPr>
          <w:p w14:paraId="5B99C78B"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اگر روش تحلیل مضمون انتخاب شد. نیاز به ارائه مدل پارادامی که مربوط به نظریه زمینه ای است در مقاله نمی باشد و فقط اشاره به راهبردهای موثر سبک زندگی پویا کفایت می کند.</w:t>
            </w:r>
          </w:p>
        </w:tc>
        <w:tc>
          <w:tcPr>
            <w:tcW w:w="2883" w:type="dxa"/>
            <w:tcBorders>
              <w:top w:val="single" w:sz="4" w:space="0" w:color="auto"/>
              <w:left w:val="single" w:sz="4" w:space="0" w:color="auto"/>
              <w:bottom w:val="single" w:sz="4" w:space="0" w:color="auto"/>
              <w:right w:val="single" w:sz="4" w:space="0" w:color="auto"/>
            </w:tcBorders>
            <w:hideMark/>
          </w:tcPr>
          <w:p w14:paraId="35890600"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ممنون . اصلاحات انجام شد.</w:t>
            </w:r>
          </w:p>
        </w:tc>
        <w:tc>
          <w:tcPr>
            <w:tcW w:w="818" w:type="dxa"/>
            <w:tcBorders>
              <w:top w:val="single" w:sz="4" w:space="0" w:color="auto"/>
              <w:left w:val="single" w:sz="4" w:space="0" w:color="auto"/>
              <w:bottom w:val="single" w:sz="4" w:space="0" w:color="auto"/>
              <w:right w:val="single" w:sz="4" w:space="0" w:color="auto"/>
            </w:tcBorders>
            <w:hideMark/>
          </w:tcPr>
          <w:p w14:paraId="64B7F40E"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13</w:t>
            </w:r>
          </w:p>
        </w:tc>
        <w:tc>
          <w:tcPr>
            <w:tcW w:w="887" w:type="dxa"/>
            <w:tcBorders>
              <w:top w:val="single" w:sz="4" w:space="0" w:color="auto"/>
              <w:left w:val="single" w:sz="4" w:space="0" w:color="auto"/>
              <w:bottom w:val="single" w:sz="4" w:space="0" w:color="auto"/>
              <w:right w:val="single" w:sz="4" w:space="0" w:color="auto"/>
            </w:tcBorders>
            <w:hideMark/>
          </w:tcPr>
          <w:p w14:paraId="001AB6EC"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w:t>
            </w:r>
          </w:p>
        </w:tc>
      </w:tr>
      <w:tr w:rsidR="00905065" w:rsidRPr="00905065" w14:paraId="27F8A6DC"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3767A545" w14:textId="77777777" w:rsidR="00905065" w:rsidRPr="00905065" w:rsidRDefault="00905065" w:rsidP="00905065">
            <w:pPr>
              <w:bidi/>
              <w:spacing w:after="200" w:line="276" w:lineRule="auto"/>
              <w:rPr>
                <w:rFonts w:ascii="Calibri" w:eastAsia="Calibri" w:hAnsi="Calibri" w:cs="Arial"/>
                <w:kern w:val="2"/>
                <w:rtl/>
                <w14:ligatures w14:val="standardContextual"/>
              </w:rPr>
            </w:pPr>
          </w:p>
        </w:tc>
        <w:tc>
          <w:tcPr>
            <w:tcW w:w="5580" w:type="dxa"/>
            <w:tcBorders>
              <w:top w:val="single" w:sz="4" w:space="0" w:color="auto"/>
              <w:left w:val="single" w:sz="4" w:space="0" w:color="auto"/>
              <w:bottom w:val="single" w:sz="4" w:space="0" w:color="auto"/>
              <w:right w:val="single" w:sz="4" w:space="0" w:color="auto"/>
            </w:tcBorders>
            <w:hideMark/>
          </w:tcPr>
          <w:p w14:paraId="1E3C2B33"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در قسمت بحث ابتدا یک توضیحی در خصوص یافته ها و مضامین بدست آمده ارائه شود و سپس با یافته های سایر مقالات مقایسه شود و با نظریه تبیین شود</w:t>
            </w:r>
            <w:r w:rsidRPr="00905065">
              <w:rPr>
                <w:rFonts w:ascii="Calibri" w:eastAsia="Calibri" w:hAnsi="Calibri" w:cs="Arial"/>
                <w:kern w:val="2"/>
                <w14:ligatures w14:val="standardContextual"/>
              </w:rPr>
              <w:t>.</w:t>
            </w:r>
          </w:p>
        </w:tc>
        <w:tc>
          <w:tcPr>
            <w:tcW w:w="2883" w:type="dxa"/>
            <w:tcBorders>
              <w:top w:val="single" w:sz="4" w:space="0" w:color="auto"/>
              <w:left w:val="single" w:sz="4" w:space="0" w:color="auto"/>
              <w:bottom w:val="single" w:sz="4" w:space="0" w:color="auto"/>
              <w:right w:val="single" w:sz="4" w:space="0" w:color="auto"/>
            </w:tcBorders>
            <w:hideMark/>
          </w:tcPr>
          <w:p w14:paraId="055202EC"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ممنون . اصلاحات انجام شد.</w:t>
            </w:r>
          </w:p>
        </w:tc>
        <w:tc>
          <w:tcPr>
            <w:tcW w:w="818" w:type="dxa"/>
            <w:tcBorders>
              <w:top w:val="single" w:sz="4" w:space="0" w:color="auto"/>
              <w:left w:val="single" w:sz="4" w:space="0" w:color="auto"/>
              <w:bottom w:val="single" w:sz="4" w:space="0" w:color="auto"/>
              <w:right w:val="single" w:sz="4" w:space="0" w:color="auto"/>
            </w:tcBorders>
            <w:hideMark/>
          </w:tcPr>
          <w:p w14:paraId="3646BE79"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14</w:t>
            </w:r>
          </w:p>
        </w:tc>
        <w:tc>
          <w:tcPr>
            <w:tcW w:w="887" w:type="dxa"/>
            <w:tcBorders>
              <w:top w:val="single" w:sz="4" w:space="0" w:color="auto"/>
              <w:left w:val="single" w:sz="4" w:space="0" w:color="auto"/>
              <w:bottom w:val="single" w:sz="4" w:space="0" w:color="auto"/>
              <w:right w:val="single" w:sz="4" w:space="0" w:color="auto"/>
            </w:tcBorders>
            <w:hideMark/>
          </w:tcPr>
          <w:p w14:paraId="5305FE46"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دوم</w:t>
            </w:r>
          </w:p>
        </w:tc>
      </w:tr>
      <w:tr w:rsidR="00905065" w:rsidRPr="00905065" w14:paraId="4E1B87C1" w14:textId="77777777" w:rsidTr="00905065">
        <w:trPr>
          <w:jc w:val="center"/>
        </w:trPr>
        <w:tc>
          <w:tcPr>
            <w:tcW w:w="1529" w:type="dxa"/>
            <w:tcBorders>
              <w:top w:val="single" w:sz="4" w:space="0" w:color="auto"/>
              <w:left w:val="single" w:sz="4" w:space="0" w:color="auto"/>
              <w:bottom w:val="single" w:sz="4" w:space="0" w:color="auto"/>
              <w:right w:val="single" w:sz="4" w:space="0" w:color="auto"/>
            </w:tcBorders>
          </w:tcPr>
          <w:p w14:paraId="09262130" w14:textId="77777777" w:rsidR="00905065" w:rsidRPr="00905065" w:rsidRDefault="00905065" w:rsidP="00905065">
            <w:pPr>
              <w:bidi/>
              <w:spacing w:after="200" w:line="276" w:lineRule="auto"/>
              <w:rPr>
                <w:rFonts w:ascii="Calibri" w:eastAsia="Calibri" w:hAnsi="Calibri" w:cs="Arial"/>
                <w:kern w:val="2"/>
                <w:rtl/>
                <w14:ligatures w14:val="standardContextual"/>
              </w:rPr>
            </w:pPr>
          </w:p>
        </w:tc>
        <w:tc>
          <w:tcPr>
            <w:tcW w:w="5580" w:type="dxa"/>
            <w:tcBorders>
              <w:top w:val="single" w:sz="4" w:space="0" w:color="auto"/>
              <w:left w:val="single" w:sz="4" w:space="0" w:color="auto"/>
              <w:bottom w:val="single" w:sz="4" w:space="0" w:color="auto"/>
              <w:right w:val="single" w:sz="4" w:space="0" w:color="auto"/>
            </w:tcBorders>
            <w:hideMark/>
          </w:tcPr>
          <w:p w14:paraId="16D3EB0F"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مفهوم عاملیت خودتنظیم گر در این مطالعه جالب است. توضیح دهید که با خودکارآمدی چه فرقی دارد و برای توضیحات این مفهوم و همچنین بازاندیشی هویتی از نظریه های گیدنز استفاده کنید</w:t>
            </w:r>
            <w:r w:rsidRPr="00905065">
              <w:rPr>
                <w:rFonts w:ascii="Calibri" w:eastAsia="Calibri" w:hAnsi="Calibri" w:cs="Arial"/>
                <w:kern w:val="2"/>
                <w14:ligatures w14:val="standardContextual"/>
              </w:rPr>
              <w:t>.</w:t>
            </w:r>
          </w:p>
        </w:tc>
        <w:tc>
          <w:tcPr>
            <w:tcW w:w="2883" w:type="dxa"/>
            <w:tcBorders>
              <w:top w:val="single" w:sz="4" w:space="0" w:color="auto"/>
              <w:left w:val="single" w:sz="4" w:space="0" w:color="auto"/>
              <w:bottom w:val="single" w:sz="4" w:space="0" w:color="auto"/>
              <w:right w:val="single" w:sz="4" w:space="0" w:color="auto"/>
            </w:tcBorders>
            <w:hideMark/>
          </w:tcPr>
          <w:p w14:paraId="5AED4FE7"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ممنون . اصلاحات انجام شد.</w:t>
            </w:r>
          </w:p>
        </w:tc>
        <w:tc>
          <w:tcPr>
            <w:tcW w:w="818" w:type="dxa"/>
            <w:tcBorders>
              <w:top w:val="single" w:sz="4" w:space="0" w:color="auto"/>
              <w:left w:val="single" w:sz="4" w:space="0" w:color="auto"/>
              <w:bottom w:val="single" w:sz="4" w:space="0" w:color="auto"/>
              <w:right w:val="single" w:sz="4" w:space="0" w:color="auto"/>
            </w:tcBorders>
            <w:hideMark/>
          </w:tcPr>
          <w:p w14:paraId="5D1F2643"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13</w:t>
            </w:r>
          </w:p>
        </w:tc>
        <w:tc>
          <w:tcPr>
            <w:tcW w:w="887" w:type="dxa"/>
            <w:tcBorders>
              <w:top w:val="single" w:sz="4" w:space="0" w:color="auto"/>
              <w:left w:val="single" w:sz="4" w:space="0" w:color="auto"/>
              <w:bottom w:val="single" w:sz="4" w:space="0" w:color="auto"/>
              <w:right w:val="single" w:sz="4" w:space="0" w:color="auto"/>
            </w:tcBorders>
            <w:hideMark/>
          </w:tcPr>
          <w:p w14:paraId="0F0BADE9"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سوم</w:t>
            </w:r>
          </w:p>
        </w:tc>
      </w:tr>
    </w:tbl>
    <w:p w14:paraId="1133D53A" w14:textId="77777777" w:rsidR="00905065" w:rsidRPr="00905065" w:rsidRDefault="00905065" w:rsidP="00905065">
      <w:pPr>
        <w:bidi/>
        <w:spacing w:after="200" w:line="276" w:lineRule="auto"/>
        <w:rPr>
          <w:rFonts w:ascii="Calibri" w:eastAsia="Calibri" w:hAnsi="Calibri" w:cs="Arial"/>
          <w:kern w:val="2"/>
          <w:rtl/>
          <w14:ligatures w14:val="standardContextual"/>
        </w:rPr>
      </w:pPr>
      <w:r w:rsidRPr="00905065">
        <w:rPr>
          <w:rFonts w:ascii="Calibri" w:eastAsia="Calibri" w:hAnsi="Calibri" w:cs="Arial"/>
          <w:kern w:val="2"/>
          <w:rtl/>
          <w14:ligatures w14:val="standardContextual"/>
        </w:rPr>
        <w:t xml:space="preserve"> </w:t>
      </w:r>
    </w:p>
    <w:p w14:paraId="68F05B5A" w14:textId="77777777" w:rsidR="00905065" w:rsidRDefault="00905065" w:rsidP="006C4B26">
      <w:pPr>
        <w:bidi/>
        <w:spacing w:after="0" w:line="240" w:lineRule="auto"/>
        <w:rPr>
          <w:rFonts w:asciiTheme="majorBidi" w:eastAsia="Calibri" w:hAnsiTheme="majorBidi" w:cs="B Lotus"/>
          <w:b/>
          <w:bCs/>
          <w:sz w:val="26"/>
          <w:szCs w:val="26"/>
          <w:rtl/>
          <w:lang w:bidi="fa-IR"/>
        </w:rPr>
      </w:pPr>
    </w:p>
    <w:p w14:paraId="657283FF" w14:textId="425F9BFF" w:rsidR="00F82FA7" w:rsidRPr="0031153E" w:rsidRDefault="0015536C" w:rsidP="00905065">
      <w:pPr>
        <w:bidi/>
        <w:spacing w:after="0" w:line="240" w:lineRule="auto"/>
        <w:rPr>
          <w:rFonts w:asciiTheme="majorBidi" w:eastAsia="Calibri" w:hAnsiTheme="majorBidi" w:cs="B Lotus"/>
          <w:b/>
          <w:bCs/>
          <w:sz w:val="26"/>
          <w:szCs w:val="26"/>
          <w:rtl/>
          <w:lang w:bidi="fa-IR"/>
        </w:rPr>
      </w:pPr>
      <w:r w:rsidRPr="0031153E">
        <w:rPr>
          <w:rFonts w:asciiTheme="majorBidi" w:eastAsia="Calibri" w:hAnsiTheme="majorBidi" w:cs="B Lotus"/>
          <w:b/>
          <w:bCs/>
          <w:sz w:val="26"/>
          <w:szCs w:val="26"/>
          <w:rtl/>
          <w:lang w:bidi="fa-IR"/>
        </w:rPr>
        <w:lastRenderedPageBreak/>
        <w:t xml:space="preserve">راهبردهای مؤثر در پویایی سبک زندگی </w:t>
      </w:r>
      <w:r w:rsidR="005566E6" w:rsidRPr="0031153E">
        <w:rPr>
          <w:rFonts w:asciiTheme="majorBidi" w:eastAsia="Calibri" w:hAnsiTheme="majorBidi" w:cs="B Lotus"/>
          <w:b/>
          <w:bCs/>
          <w:sz w:val="26"/>
          <w:szCs w:val="26"/>
          <w:rtl/>
          <w:lang w:bidi="fa-IR"/>
        </w:rPr>
        <w:t>بازنشست</w:t>
      </w:r>
      <w:r w:rsidR="005566E6">
        <w:rPr>
          <w:rFonts w:asciiTheme="majorBidi" w:eastAsia="Calibri" w:hAnsiTheme="majorBidi" w:cs="B Lotus" w:hint="cs"/>
          <w:b/>
          <w:bCs/>
          <w:sz w:val="26"/>
          <w:szCs w:val="26"/>
          <w:rtl/>
          <w:lang w:bidi="fa-IR"/>
        </w:rPr>
        <w:t>گان</w:t>
      </w:r>
      <w:r w:rsidR="005566E6" w:rsidRPr="0031153E">
        <w:rPr>
          <w:rFonts w:asciiTheme="majorBidi" w:eastAsia="Calibri" w:hAnsiTheme="majorBidi" w:cs="B Lotus"/>
          <w:b/>
          <w:bCs/>
          <w:sz w:val="26"/>
          <w:szCs w:val="26"/>
          <w:rtl/>
        </w:rPr>
        <w:t xml:space="preserve"> </w:t>
      </w:r>
      <w:r w:rsidRPr="0031153E">
        <w:rPr>
          <w:rFonts w:asciiTheme="majorBidi" w:eastAsia="Calibri" w:hAnsiTheme="majorBidi" w:cs="B Lotus"/>
          <w:b/>
          <w:bCs/>
          <w:sz w:val="26"/>
          <w:szCs w:val="26"/>
          <w:rtl/>
          <w:lang w:bidi="fa-IR"/>
        </w:rPr>
        <w:t xml:space="preserve">سالمند </w:t>
      </w:r>
      <w:r w:rsidR="00405BB4" w:rsidRPr="0031153E">
        <w:rPr>
          <w:rFonts w:asciiTheme="majorBidi" w:eastAsia="Calibri" w:hAnsiTheme="majorBidi" w:cs="B Lotus"/>
          <w:b/>
          <w:bCs/>
          <w:sz w:val="26"/>
          <w:szCs w:val="26"/>
          <w:rtl/>
          <w:lang w:bidi="fa-IR"/>
        </w:rPr>
        <w:t>شهر تهران</w:t>
      </w:r>
      <w:r w:rsidR="00CA690B" w:rsidRPr="0031153E">
        <w:rPr>
          <w:rFonts w:asciiTheme="majorBidi" w:eastAsia="Calibri" w:hAnsiTheme="majorBidi" w:cs="B Lotus"/>
          <w:b/>
          <w:bCs/>
          <w:sz w:val="26"/>
          <w:szCs w:val="26"/>
          <w:rtl/>
          <w:lang w:bidi="fa-IR"/>
        </w:rPr>
        <w:t xml:space="preserve">: </w:t>
      </w:r>
      <w:r w:rsidR="00F150BC" w:rsidRPr="0031153E">
        <w:rPr>
          <w:rFonts w:asciiTheme="majorBidi" w:eastAsia="Calibri" w:hAnsiTheme="majorBidi" w:cs="B Lotus"/>
          <w:b/>
          <w:bCs/>
          <w:sz w:val="26"/>
          <w:szCs w:val="26"/>
          <w:rtl/>
          <w:lang w:bidi="fa-IR"/>
        </w:rPr>
        <w:t>یک مطالعه کیفی</w:t>
      </w:r>
    </w:p>
    <w:p w14:paraId="3E38438D" w14:textId="77777777" w:rsidR="0033159B" w:rsidRDefault="0033159B" w:rsidP="0033159B">
      <w:pPr>
        <w:bidi/>
        <w:spacing w:after="0" w:line="240" w:lineRule="auto"/>
        <w:rPr>
          <w:rFonts w:asciiTheme="majorBidi" w:eastAsia="Calibri" w:hAnsiTheme="majorBidi" w:cs="B Lotus"/>
          <w:b/>
          <w:bCs/>
          <w:sz w:val="24"/>
          <w:szCs w:val="24"/>
          <w:rtl/>
        </w:rPr>
      </w:pPr>
    </w:p>
    <w:p w14:paraId="1EBAEE03" w14:textId="7CAE1A6A" w:rsidR="0033159B" w:rsidRPr="0033159B" w:rsidRDefault="0033159B" w:rsidP="0033159B">
      <w:pPr>
        <w:bidi/>
        <w:spacing w:after="0" w:line="240" w:lineRule="auto"/>
        <w:rPr>
          <w:rFonts w:asciiTheme="majorBidi" w:eastAsia="Calibri" w:hAnsiTheme="majorBidi" w:cs="B Lotus"/>
          <w:b/>
          <w:bCs/>
          <w:sz w:val="24"/>
          <w:szCs w:val="24"/>
          <w:rtl/>
        </w:rPr>
      </w:pPr>
      <w:r w:rsidRPr="0033159B">
        <w:rPr>
          <w:rFonts w:asciiTheme="majorBidi" w:eastAsia="Calibri" w:hAnsiTheme="majorBidi" w:cs="B Lotus"/>
          <w:b/>
          <w:bCs/>
          <w:sz w:val="24"/>
          <w:szCs w:val="24"/>
          <w:rtl/>
        </w:rPr>
        <w:t>محمد</w:t>
      </w:r>
      <w:r w:rsidRPr="0033159B">
        <w:rPr>
          <w:rFonts w:asciiTheme="majorBidi" w:eastAsia="Calibri" w:hAnsiTheme="majorBidi" w:cs="B Lotus"/>
          <w:b/>
          <w:bCs/>
          <w:sz w:val="24"/>
          <w:szCs w:val="24"/>
          <w:rtl/>
          <w:lang w:bidi="fa-IR"/>
        </w:rPr>
        <w:t xml:space="preserve"> عزیزی فهلیانی</w:t>
      </w:r>
      <w:r w:rsidRPr="0033159B">
        <w:rPr>
          <w:rFonts w:asciiTheme="majorBidi" w:eastAsia="Calibri" w:hAnsiTheme="majorBidi" w:cs="B Lotus"/>
          <w:b/>
          <w:bCs/>
          <w:sz w:val="24"/>
          <w:szCs w:val="24"/>
          <w:vertAlign w:val="superscript"/>
          <w:rtl/>
          <w:lang w:bidi="fa-IR"/>
        </w:rPr>
        <w:footnoteReference w:id="1"/>
      </w:r>
      <w:r w:rsidRPr="0033159B">
        <w:rPr>
          <w:rFonts w:asciiTheme="majorBidi" w:eastAsia="Calibri" w:hAnsiTheme="majorBidi" w:cs="B Lotus"/>
          <w:b/>
          <w:bCs/>
          <w:sz w:val="24"/>
          <w:szCs w:val="24"/>
          <w:rtl/>
          <w:lang w:bidi="fa-IR"/>
        </w:rPr>
        <w:t>، دکتر مهرداد نوانبخش</w:t>
      </w:r>
      <w:r w:rsidRPr="0033159B">
        <w:rPr>
          <w:rFonts w:asciiTheme="majorBidi" w:eastAsia="Calibri" w:hAnsiTheme="majorBidi" w:cs="B Lotus"/>
          <w:b/>
          <w:bCs/>
          <w:sz w:val="24"/>
          <w:szCs w:val="24"/>
        </w:rPr>
        <w:t>*</w:t>
      </w:r>
      <w:r w:rsidRPr="0033159B">
        <w:rPr>
          <w:rFonts w:asciiTheme="majorBidi" w:eastAsia="Calibri" w:hAnsiTheme="majorBidi" w:cs="B Lotus"/>
          <w:b/>
          <w:bCs/>
          <w:sz w:val="24"/>
          <w:szCs w:val="24"/>
          <w:vertAlign w:val="superscript"/>
          <w:rtl/>
          <w:lang w:bidi="fa-IR"/>
        </w:rPr>
        <w:footnoteReference w:id="2"/>
      </w:r>
      <w:r w:rsidRPr="0033159B">
        <w:rPr>
          <w:rFonts w:asciiTheme="majorBidi" w:eastAsia="Calibri" w:hAnsiTheme="majorBidi" w:cs="B Lotus"/>
          <w:b/>
          <w:bCs/>
          <w:sz w:val="24"/>
          <w:szCs w:val="24"/>
        </w:rPr>
        <w:t xml:space="preserve"> </w:t>
      </w:r>
      <w:r w:rsidRPr="0033159B">
        <w:rPr>
          <w:rFonts w:asciiTheme="majorBidi" w:eastAsia="Calibri" w:hAnsiTheme="majorBidi" w:cs="B Lotus"/>
          <w:b/>
          <w:bCs/>
          <w:sz w:val="24"/>
          <w:szCs w:val="24"/>
          <w:rtl/>
          <w:lang w:bidi="fa-IR"/>
        </w:rPr>
        <w:t xml:space="preserve">، </w:t>
      </w:r>
      <w:r w:rsidRPr="0033159B">
        <w:rPr>
          <w:rFonts w:asciiTheme="majorBidi" w:eastAsia="Calibri" w:hAnsiTheme="majorBidi" w:cs="B Lotus"/>
          <w:b/>
          <w:bCs/>
          <w:sz w:val="24"/>
          <w:szCs w:val="24"/>
          <w:rtl/>
        </w:rPr>
        <w:t>دکتر علي بقایي سرابي</w:t>
      </w:r>
      <w:r w:rsidRPr="0033159B">
        <w:rPr>
          <w:rFonts w:asciiTheme="majorBidi" w:eastAsia="Calibri" w:hAnsiTheme="majorBidi" w:cs="B Lotus"/>
          <w:b/>
          <w:bCs/>
          <w:sz w:val="24"/>
          <w:szCs w:val="24"/>
          <w:vertAlign w:val="superscript"/>
          <w:rtl/>
        </w:rPr>
        <w:footnoteReference w:id="3"/>
      </w:r>
      <w:r w:rsidRPr="0033159B">
        <w:rPr>
          <w:rFonts w:asciiTheme="majorBidi" w:eastAsia="Calibri" w:hAnsiTheme="majorBidi" w:cs="B Lotus"/>
          <w:b/>
          <w:bCs/>
          <w:sz w:val="24"/>
          <w:szCs w:val="24"/>
          <w:rtl/>
          <w:lang w:bidi="fa-IR"/>
        </w:rPr>
        <w:t>، دکتر فرهاد نصرتی نژاد</w:t>
      </w:r>
      <w:r w:rsidRPr="0033159B">
        <w:rPr>
          <w:rFonts w:asciiTheme="majorBidi" w:eastAsia="Calibri" w:hAnsiTheme="majorBidi" w:cs="B Lotus"/>
          <w:b/>
          <w:bCs/>
          <w:sz w:val="24"/>
          <w:szCs w:val="24"/>
          <w:vertAlign w:val="superscript"/>
          <w:rtl/>
          <w:lang w:bidi="fa-IR"/>
        </w:rPr>
        <w:footnoteReference w:id="4"/>
      </w:r>
    </w:p>
    <w:p w14:paraId="753EC43F" w14:textId="77777777" w:rsidR="00F82FA7" w:rsidRPr="0031153E" w:rsidRDefault="00F82FA7" w:rsidP="00F82FA7">
      <w:pPr>
        <w:bidi/>
        <w:spacing w:after="0" w:line="240" w:lineRule="auto"/>
        <w:rPr>
          <w:rFonts w:asciiTheme="majorBidi" w:eastAsia="Calibri" w:hAnsiTheme="majorBidi" w:cs="B Lotus"/>
          <w:b/>
          <w:bCs/>
          <w:sz w:val="24"/>
          <w:szCs w:val="24"/>
          <w:rtl/>
        </w:rPr>
      </w:pPr>
    </w:p>
    <w:p w14:paraId="654FF3D3" w14:textId="77777777" w:rsidR="001A0D7E" w:rsidRPr="0031153E" w:rsidRDefault="001A0D7E" w:rsidP="001A0D7E">
      <w:pPr>
        <w:bidi/>
        <w:spacing w:after="0" w:line="240" w:lineRule="auto"/>
        <w:rPr>
          <w:rFonts w:asciiTheme="majorBidi" w:eastAsia="Calibri" w:hAnsiTheme="majorBidi" w:cs="B Lotus"/>
          <w:b/>
          <w:bCs/>
          <w:sz w:val="24"/>
          <w:szCs w:val="24"/>
          <w:rtl/>
        </w:rPr>
      </w:pPr>
    </w:p>
    <w:p w14:paraId="77ED00C6" w14:textId="76C17021" w:rsidR="001D07A7" w:rsidRPr="0031153E" w:rsidRDefault="00F82FA7" w:rsidP="000E7153">
      <w:pPr>
        <w:bidi/>
        <w:spacing w:after="0" w:line="240" w:lineRule="auto"/>
        <w:rPr>
          <w:rFonts w:asciiTheme="majorBidi" w:eastAsia="Calibri" w:hAnsiTheme="majorBidi" w:cs="B Lotus"/>
          <w:b/>
          <w:bCs/>
          <w:sz w:val="24"/>
          <w:szCs w:val="24"/>
          <w:rtl/>
        </w:rPr>
      </w:pPr>
      <w:r w:rsidRPr="0031153E">
        <w:rPr>
          <w:rFonts w:asciiTheme="majorBidi" w:eastAsia="Calibri" w:hAnsiTheme="majorBidi" w:cs="B Lotus"/>
          <w:b/>
          <w:bCs/>
          <w:sz w:val="24"/>
          <w:szCs w:val="24"/>
          <w:rtl/>
        </w:rPr>
        <w:t>چکیده:</w:t>
      </w:r>
    </w:p>
    <w:p w14:paraId="21CEAD18" w14:textId="17B5E9B7" w:rsidR="00534C71" w:rsidRPr="0031153E" w:rsidRDefault="00F82FA7" w:rsidP="008A6FEA">
      <w:pPr>
        <w:bidi/>
        <w:spacing w:after="0" w:line="240" w:lineRule="auto"/>
        <w:jc w:val="both"/>
        <w:rPr>
          <w:rFonts w:asciiTheme="majorBidi" w:eastAsia="Calibri" w:hAnsiTheme="majorBidi" w:cs="B Lotus"/>
          <w:b/>
          <w:bCs/>
          <w:sz w:val="24"/>
          <w:szCs w:val="24"/>
          <w:rtl/>
        </w:rPr>
      </w:pPr>
      <w:r w:rsidRPr="0031153E">
        <w:rPr>
          <w:rFonts w:asciiTheme="majorBidi" w:eastAsia="Calibri" w:hAnsiTheme="majorBidi" w:cs="B Lotus"/>
          <w:b/>
          <w:bCs/>
          <w:sz w:val="24"/>
          <w:szCs w:val="24"/>
          <w:rtl/>
        </w:rPr>
        <w:t>مقدمه:</w:t>
      </w:r>
      <w:r w:rsidR="008A6FEA" w:rsidRPr="0031153E">
        <w:rPr>
          <w:rFonts w:asciiTheme="majorBidi" w:eastAsia="Calibri" w:hAnsiTheme="majorBidi" w:cs="B Lotus"/>
          <w:b/>
          <w:bCs/>
          <w:sz w:val="24"/>
          <w:szCs w:val="24"/>
        </w:rPr>
        <w:t xml:space="preserve"> </w:t>
      </w:r>
      <w:r w:rsidR="00C15C73" w:rsidRPr="0031153E">
        <w:rPr>
          <w:rFonts w:asciiTheme="majorBidi" w:eastAsia="Calibri" w:hAnsiTheme="majorBidi" w:cs="B Lotus"/>
          <w:sz w:val="24"/>
          <w:szCs w:val="24"/>
          <w:rtl/>
        </w:rPr>
        <w:t xml:space="preserve">سبک زندگی یکی از مفاهیم </w:t>
      </w:r>
      <w:r w:rsidR="00EB0260" w:rsidRPr="0031153E">
        <w:rPr>
          <w:rFonts w:asciiTheme="majorBidi" w:eastAsia="Calibri" w:hAnsiTheme="majorBidi" w:cs="B Lotus"/>
          <w:sz w:val="24"/>
          <w:szCs w:val="24"/>
          <w:rtl/>
        </w:rPr>
        <w:t>کلیدی</w:t>
      </w:r>
      <w:r w:rsidR="00EB0260" w:rsidRPr="0031153E">
        <w:rPr>
          <w:rFonts w:asciiTheme="majorBidi" w:eastAsia="Calibri" w:hAnsiTheme="majorBidi" w:cs="B Lotus"/>
          <w:sz w:val="24"/>
          <w:szCs w:val="24"/>
        </w:rPr>
        <w:t xml:space="preserve"> </w:t>
      </w:r>
      <w:r w:rsidR="00EB0260" w:rsidRPr="0031153E">
        <w:rPr>
          <w:rFonts w:asciiTheme="majorBidi" w:eastAsia="Calibri" w:hAnsiTheme="majorBidi" w:cs="B Lotus"/>
          <w:sz w:val="24"/>
          <w:szCs w:val="24"/>
          <w:rtl/>
          <w:lang w:bidi="fa-IR"/>
        </w:rPr>
        <w:t>در</w:t>
      </w:r>
      <w:r w:rsidR="00EB0260" w:rsidRPr="0031153E">
        <w:rPr>
          <w:rFonts w:asciiTheme="majorBidi" w:eastAsia="Calibri" w:hAnsiTheme="majorBidi" w:cs="B Lotus"/>
          <w:sz w:val="24"/>
          <w:szCs w:val="24"/>
          <w:rtl/>
        </w:rPr>
        <w:t xml:space="preserve"> </w:t>
      </w:r>
      <w:r w:rsidR="00C15C73" w:rsidRPr="0031153E">
        <w:rPr>
          <w:rFonts w:asciiTheme="majorBidi" w:eastAsia="Calibri" w:hAnsiTheme="majorBidi" w:cs="B Lotus"/>
          <w:sz w:val="24"/>
          <w:szCs w:val="24"/>
          <w:rtl/>
        </w:rPr>
        <w:t>علوم اجتماعی نوین به شمار آمده و در بررسی‌های اجتماعی و فرهنگی معاصر به تدریج جایگاه خاصی یافته است</w:t>
      </w:r>
      <w:r w:rsidR="005371CF" w:rsidRPr="0031153E">
        <w:rPr>
          <w:rFonts w:asciiTheme="majorBidi" w:eastAsia="Calibri" w:hAnsiTheme="majorBidi" w:cs="B Lotus"/>
          <w:sz w:val="24"/>
          <w:szCs w:val="24"/>
          <w:rtl/>
        </w:rPr>
        <w:t>.</w:t>
      </w:r>
      <w:r w:rsidR="007F7051" w:rsidRPr="0031153E">
        <w:rPr>
          <w:rFonts w:asciiTheme="majorBidi" w:eastAsia="Calibri" w:hAnsiTheme="majorBidi" w:cs="B Lotus"/>
          <w:sz w:val="24"/>
          <w:szCs w:val="24"/>
        </w:rPr>
        <w:t xml:space="preserve"> </w:t>
      </w:r>
      <w:r w:rsidR="007F7051" w:rsidRPr="0031153E">
        <w:rPr>
          <w:rFonts w:asciiTheme="majorBidi" w:eastAsia="Calibri" w:hAnsiTheme="majorBidi" w:cs="B Lotus"/>
          <w:sz w:val="24"/>
          <w:szCs w:val="24"/>
          <w:rtl/>
          <w:lang w:bidi="fa-IR"/>
        </w:rPr>
        <w:t xml:space="preserve">این پژوهش به منظور تبیین جامعه شناختی پویایی سبک زندگی سالمند </w:t>
      </w:r>
      <w:r w:rsidR="00EB0260" w:rsidRPr="0031153E">
        <w:rPr>
          <w:rFonts w:asciiTheme="majorBidi" w:eastAsia="Calibri" w:hAnsiTheme="majorBidi" w:cs="B Lotus"/>
          <w:sz w:val="24"/>
          <w:szCs w:val="24"/>
          <w:rtl/>
          <w:lang w:bidi="fa-IR"/>
        </w:rPr>
        <w:t xml:space="preserve">بازنشسته </w:t>
      </w:r>
      <w:r w:rsidR="00A07B14" w:rsidRPr="0031153E">
        <w:rPr>
          <w:rFonts w:asciiTheme="majorBidi" w:eastAsia="Calibri" w:hAnsiTheme="majorBidi" w:cs="B Lotus"/>
          <w:sz w:val="24"/>
          <w:szCs w:val="24"/>
          <w:rtl/>
          <w:lang w:bidi="fa-IR"/>
        </w:rPr>
        <w:t>انجام گرفته است.</w:t>
      </w:r>
    </w:p>
    <w:p w14:paraId="6E0DB1E8" w14:textId="14F804E6" w:rsidR="00037C73" w:rsidRPr="0031153E" w:rsidRDefault="00F82FA7" w:rsidP="00B3439D">
      <w:pPr>
        <w:bidi/>
        <w:jc w:val="both"/>
        <w:rPr>
          <w:rFonts w:asciiTheme="majorBidi" w:eastAsia="Calibri" w:hAnsiTheme="majorBidi" w:cs="B Lotus"/>
          <w:sz w:val="24"/>
          <w:szCs w:val="24"/>
          <w:rtl/>
        </w:rPr>
      </w:pPr>
      <w:r w:rsidRPr="0031153E">
        <w:rPr>
          <w:rFonts w:asciiTheme="majorBidi" w:eastAsia="Calibri" w:hAnsiTheme="majorBidi" w:cs="B Lotus"/>
          <w:b/>
          <w:bCs/>
          <w:sz w:val="24"/>
          <w:szCs w:val="24"/>
          <w:rtl/>
        </w:rPr>
        <w:t>روش:</w:t>
      </w:r>
      <w:r w:rsidR="001E0BD9" w:rsidRPr="0031153E">
        <w:rPr>
          <w:rFonts w:asciiTheme="majorBidi" w:eastAsia="Calibri" w:hAnsiTheme="majorBidi" w:cs="B Lotus"/>
          <w:sz w:val="24"/>
          <w:szCs w:val="24"/>
          <w:rtl/>
        </w:rPr>
        <w:t xml:space="preserve"> </w:t>
      </w:r>
      <w:r w:rsidR="00B3439D" w:rsidRPr="0031153E">
        <w:rPr>
          <w:rFonts w:asciiTheme="majorBidi" w:eastAsia="Calibri" w:hAnsiTheme="majorBidi" w:cs="B Lotus"/>
          <w:sz w:val="24"/>
          <w:szCs w:val="24"/>
          <w:rtl/>
          <w:lang w:bidi="fa-IR"/>
        </w:rPr>
        <w:t xml:space="preserve">مطالعه حاضر با </w:t>
      </w:r>
      <w:r w:rsidR="00CE7ADA" w:rsidRPr="0031153E">
        <w:rPr>
          <w:rFonts w:asciiTheme="majorBidi" w:eastAsia="Calibri" w:hAnsiTheme="majorBidi" w:cs="B Lotus"/>
          <w:sz w:val="24"/>
          <w:szCs w:val="24"/>
          <w:rtl/>
        </w:rPr>
        <w:t xml:space="preserve">رویکرد </w:t>
      </w:r>
      <w:r w:rsidR="007417B3" w:rsidRPr="0031153E">
        <w:rPr>
          <w:rFonts w:asciiTheme="majorBidi" w:eastAsia="Calibri" w:hAnsiTheme="majorBidi" w:cs="B Lotus"/>
          <w:sz w:val="24"/>
          <w:szCs w:val="24"/>
          <w:rtl/>
        </w:rPr>
        <w:t xml:space="preserve">کیفی </w:t>
      </w:r>
      <w:r w:rsidR="00B3439D" w:rsidRPr="0031153E">
        <w:rPr>
          <w:rFonts w:asciiTheme="majorBidi" w:eastAsia="Calibri" w:hAnsiTheme="majorBidi" w:cs="B Lotus"/>
          <w:sz w:val="24"/>
          <w:szCs w:val="24"/>
          <w:rtl/>
        </w:rPr>
        <w:t>و</w:t>
      </w:r>
      <w:r w:rsidR="007417B3" w:rsidRPr="0031153E">
        <w:rPr>
          <w:rFonts w:asciiTheme="majorBidi" w:eastAsia="Calibri" w:hAnsiTheme="majorBidi" w:cs="B Lotus"/>
          <w:sz w:val="24"/>
          <w:szCs w:val="24"/>
          <w:rtl/>
        </w:rPr>
        <w:t xml:space="preserve"> </w:t>
      </w:r>
      <w:r w:rsidR="00CE7ADA" w:rsidRPr="0031153E">
        <w:rPr>
          <w:rFonts w:asciiTheme="majorBidi" w:eastAsia="Calibri" w:hAnsiTheme="majorBidi" w:cs="B Lotus"/>
          <w:sz w:val="24"/>
          <w:szCs w:val="24"/>
          <w:rtl/>
          <w:lang w:bidi="fa-IR"/>
        </w:rPr>
        <w:t>روش</w:t>
      </w:r>
      <w:r w:rsidR="00CE7ADA" w:rsidRPr="0031153E">
        <w:rPr>
          <w:rFonts w:asciiTheme="majorBidi" w:eastAsia="Calibri" w:hAnsiTheme="majorBidi" w:cs="B Lotus"/>
          <w:sz w:val="24"/>
          <w:szCs w:val="24"/>
          <w:rtl/>
        </w:rPr>
        <w:t xml:space="preserve"> </w:t>
      </w:r>
      <w:r w:rsidR="00302381" w:rsidRPr="0031153E">
        <w:rPr>
          <w:rFonts w:asciiTheme="majorBidi" w:eastAsia="Calibri" w:hAnsiTheme="majorBidi" w:cs="B Lotus"/>
          <w:sz w:val="24"/>
          <w:szCs w:val="24"/>
          <w:rtl/>
        </w:rPr>
        <w:t>تحلیل مضمون</w:t>
      </w:r>
      <w:r w:rsidR="007417B3" w:rsidRPr="0031153E">
        <w:rPr>
          <w:rFonts w:asciiTheme="majorBidi" w:eastAsia="Calibri" w:hAnsiTheme="majorBidi" w:cs="B Lotus"/>
          <w:sz w:val="24"/>
          <w:szCs w:val="24"/>
          <w:lang w:bidi="fa-IR"/>
        </w:rPr>
        <w:t xml:space="preserve"> </w:t>
      </w:r>
      <w:r w:rsidR="007417B3" w:rsidRPr="0031153E">
        <w:rPr>
          <w:rFonts w:asciiTheme="majorBidi" w:eastAsia="Calibri" w:hAnsiTheme="majorBidi" w:cs="B Lotus"/>
          <w:sz w:val="24"/>
          <w:szCs w:val="24"/>
          <w:rtl/>
        </w:rPr>
        <w:t>اجرا شد</w:t>
      </w:r>
      <w:r w:rsidR="00B3439D" w:rsidRPr="0031153E">
        <w:rPr>
          <w:rFonts w:asciiTheme="majorBidi" w:eastAsia="Calibri" w:hAnsiTheme="majorBidi" w:cs="B Lotus"/>
          <w:sz w:val="24"/>
          <w:szCs w:val="24"/>
          <w:rtl/>
        </w:rPr>
        <w:t xml:space="preserve">. </w:t>
      </w:r>
      <w:r w:rsidR="007417B3" w:rsidRPr="0031153E">
        <w:rPr>
          <w:rFonts w:asciiTheme="majorBidi" w:eastAsia="Calibri" w:hAnsiTheme="majorBidi" w:cs="B Lotus"/>
          <w:sz w:val="24"/>
          <w:szCs w:val="24"/>
          <w:rtl/>
        </w:rPr>
        <w:t xml:space="preserve">فرآیند نمونه‌گیری به صورت هدفمند آغاز و سپس با </w:t>
      </w:r>
      <w:r w:rsidR="000166CC" w:rsidRPr="0031153E">
        <w:rPr>
          <w:rFonts w:asciiTheme="majorBidi" w:eastAsia="Calibri" w:hAnsiTheme="majorBidi" w:cs="B Lotus"/>
          <w:sz w:val="24"/>
          <w:szCs w:val="24"/>
          <w:rtl/>
        </w:rPr>
        <w:t>شیوه</w:t>
      </w:r>
      <w:r w:rsidR="007417B3" w:rsidRPr="0031153E">
        <w:rPr>
          <w:rFonts w:asciiTheme="majorBidi" w:eastAsia="Calibri" w:hAnsiTheme="majorBidi" w:cs="B Lotus"/>
          <w:sz w:val="24"/>
          <w:szCs w:val="24"/>
          <w:rtl/>
        </w:rPr>
        <w:t xml:space="preserve"> نمونه‌گیری نظری تا دستیابی به اشباع نظری داده‌ها ادامه یافت. ابزار اصلی جمع‌آوری اطلاعات، مصاحبه‌های نیمه‌ساختاریافته بود. مشارکت‌کنندگان این پژوهش شامل </w:t>
      </w:r>
      <w:r w:rsidR="000166CC" w:rsidRPr="0031153E">
        <w:rPr>
          <w:rFonts w:asciiTheme="majorBidi" w:eastAsia="Calibri" w:hAnsiTheme="majorBidi" w:cs="B Lotus"/>
          <w:sz w:val="24"/>
          <w:szCs w:val="24"/>
          <w:rtl/>
          <w:lang w:bidi="fa-IR"/>
        </w:rPr>
        <w:t>25</w:t>
      </w:r>
      <w:r w:rsidR="007417B3" w:rsidRPr="0031153E">
        <w:rPr>
          <w:rFonts w:asciiTheme="majorBidi" w:eastAsia="Calibri" w:hAnsiTheme="majorBidi" w:cs="B Lotus"/>
          <w:sz w:val="24"/>
          <w:szCs w:val="24"/>
          <w:rtl/>
        </w:rPr>
        <w:t xml:space="preserve"> نفر </w:t>
      </w:r>
      <w:r w:rsidR="00255601" w:rsidRPr="0031153E">
        <w:rPr>
          <w:rFonts w:asciiTheme="majorBidi" w:eastAsia="Calibri" w:hAnsiTheme="majorBidi" w:cs="B Lotus"/>
          <w:sz w:val="24"/>
          <w:szCs w:val="24"/>
          <w:rtl/>
        </w:rPr>
        <w:t xml:space="preserve">بازنشسته </w:t>
      </w:r>
      <w:r w:rsidR="007417B3" w:rsidRPr="0031153E">
        <w:rPr>
          <w:rFonts w:asciiTheme="majorBidi" w:eastAsia="Calibri" w:hAnsiTheme="majorBidi" w:cs="B Lotus"/>
          <w:sz w:val="24"/>
          <w:szCs w:val="24"/>
          <w:rtl/>
        </w:rPr>
        <w:t xml:space="preserve">سالمند و </w:t>
      </w:r>
      <w:r w:rsidR="000166CC" w:rsidRPr="0031153E">
        <w:rPr>
          <w:rFonts w:asciiTheme="majorBidi" w:eastAsia="Calibri" w:hAnsiTheme="majorBidi" w:cs="B Lotus"/>
          <w:sz w:val="24"/>
          <w:szCs w:val="24"/>
          <w:rtl/>
        </w:rPr>
        <w:t xml:space="preserve">15 نفر </w:t>
      </w:r>
      <w:r w:rsidR="00676E64" w:rsidRPr="0031153E">
        <w:rPr>
          <w:rFonts w:asciiTheme="majorBidi" w:eastAsia="Calibri" w:hAnsiTheme="majorBidi" w:cs="B Lotus"/>
          <w:sz w:val="24"/>
          <w:szCs w:val="24"/>
          <w:rtl/>
        </w:rPr>
        <w:t>صاحبنظران</w:t>
      </w:r>
      <w:r w:rsidR="007417B3" w:rsidRPr="0031153E">
        <w:rPr>
          <w:rFonts w:asciiTheme="majorBidi" w:eastAsia="Calibri" w:hAnsiTheme="majorBidi" w:cs="B Lotus"/>
          <w:sz w:val="24"/>
          <w:szCs w:val="24"/>
          <w:rtl/>
        </w:rPr>
        <w:t xml:space="preserve"> حوزه سالمندی</w:t>
      </w:r>
      <w:r w:rsidR="00676E64" w:rsidRPr="0031153E">
        <w:rPr>
          <w:rFonts w:asciiTheme="majorBidi" w:eastAsia="Calibri" w:hAnsiTheme="majorBidi" w:cs="B Lotus"/>
          <w:sz w:val="24"/>
          <w:szCs w:val="24"/>
          <w:rtl/>
        </w:rPr>
        <w:t xml:space="preserve"> </w:t>
      </w:r>
      <w:r w:rsidR="007417B3" w:rsidRPr="0031153E">
        <w:rPr>
          <w:rFonts w:asciiTheme="majorBidi" w:eastAsia="Calibri" w:hAnsiTheme="majorBidi" w:cs="B Lotus"/>
          <w:sz w:val="24"/>
          <w:szCs w:val="24"/>
          <w:rtl/>
        </w:rPr>
        <w:t xml:space="preserve">بودند. تحلیل داده‌ها نیز </w:t>
      </w:r>
      <w:r w:rsidR="00A56329" w:rsidRPr="0031153E">
        <w:rPr>
          <w:rFonts w:asciiTheme="majorBidi" w:eastAsia="Calibri" w:hAnsiTheme="majorBidi" w:cs="B Lotus"/>
          <w:sz w:val="24"/>
          <w:szCs w:val="24"/>
          <w:rtl/>
          <w:lang w:bidi="fa-IR"/>
        </w:rPr>
        <w:t>به</w:t>
      </w:r>
      <w:r w:rsidR="007417B3" w:rsidRPr="0031153E">
        <w:rPr>
          <w:rFonts w:asciiTheme="majorBidi" w:eastAsia="Calibri" w:hAnsiTheme="majorBidi" w:cs="B Lotus"/>
          <w:sz w:val="24"/>
          <w:szCs w:val="24"/>
          <w:rtl/>
        </w:rPr>
        <w:t xml:space="preserve"> </w:t>
      </w:r>
      <w:bookmarkStart w:id="1" w:name="_Hlk230854665"/>
      <w:r w:rsidR="007417B3" w:rsidRPr="0031153E">
        <w:rPr>
          <w:rFonts w:asciiTheme="majorBidi" w:eastAsia="Calibri" w:hAnsiTheme="majorBidi" w:cs="B Lotus"/>
          <w:sz w:val="24"/>
          <w:szCs w:val="24"/>
          <w:rtl/>
        </w:rPr>
        <w:t xml:space="preserve">روش </w:t>
      </w:r>
      <w:r w:rsidR="00E42249">
        <w:rPr>
          <w:rFonts w:asciiTheme="majorBidi" w:eastAsia="Calibri" w:hAnsiTheme="majorBidi" w:cs="B Lotus" w:hint="cs"/>
          <w:sz w:val="24"/>
          <w:szCs w:val="24"/>
          <w:rtl/>
        </w:rPr>
        <w:t>تحلیل مضمون</w:t>
      </w:r>
      <w:r w:rsidR="008336BD">
        <w:rPr>
          <w:rFonts w:asciiTheme="majorBidi" w:eastAsia="Calibri" w:hAnsiTheme="majorBidi" w:cs="B Lotus" w:hint="cs"/>
          <w:sz w:val="24"/>
          <w:szCs w:val="24"/>
          <w:rtl/>
          <w:lang w:bidi="fa-IR"/>
        </w:rPr>
        <w:t xml:space="preserve"> </w:t>
      </w:r>
      <w:bookmarkEnd w:id="1"/>
      <w:r w:rsidR="007417B3" w:rsidRPr="0031153E">
        <w:rPr>
          <w:rFonts w:asciiTheme="majorBidi" w:eastAsia="Calibri" w:hAnsiTheme="majorBidi" w:cs="B Lotus"/>
          <w:sz w:val="24"/>
          <w:szCs w:val="24"/>
          <w:rtl/>
        </w:rPr>
        <w:t>انجام شد</w:t>
      </w:r>
      <w:r w:rsidR="007417B3" w:rsidRPr="0031153E">
        <w:rPr>
          <w:rFonts w:asciiTheme="majorBidi" w:eastAsia="Calibri" w:hAnsiTheme="majorBidi" w:cs="B Lotus"/>
          <w:sz w:val="24"/>
          <w:szCs w:val="24"/>
          <w:rtl/>
          <w:lang w:bidi="fa-IR"/>
        </w:rPr>
        <w:t>.</w:t>
      </w:r>
    </w:p>
    <w:p w14:paraId="55CA0615" w14:textId="5ED4AF81" w:rsidR="00881DF0" w:rsidRPr="0031153E" w:rsidRDefault="00F82FA7" w:rsidP="00015CCB">
      <w:pPr>
        <w:bidi/>
        <w:jc w:val="both"/>
        <w:rPr>
          <w:rFonts w:asciiTheme="majorBidi" w:eastAsia="Calibri" w:hAnsiTheme="majorBidi" w:cs="B Lotus"/>
          <w:sz w:val="24"/>
          <w:szCs w:val="24"/>
          <w:rtl/>
        </w:rPr>
      </w:pPr>
      <w:r w:rsidRPr="0031153E">
        <w:rPr>
          <w:rFonts w:asciiTheme="majorBidi" w:eastAsia="Calibri" w:hAnsiTheme="majorBidi" w:cs="B Lotus"/>
          <w:sz w:val="24"/>
          <w:szCs w:val="24"/>
          <w:rtl/>
        </w:rPr>
        <w:t xml:space="preserve"> </w:t>
      </w:r>
      <w:r w:rsidRPr="0031153E">
        <w:rPr>
          <w:rFonts w:asciiTheme="majorBidi" w:eastAsia="Calibri" w:hAnsiTheme="majorBidi" w:cs="B Lotus"/>
          <w:b/>
          <w:bCs/>
          <w:sz w:val="24"/>
          <w:szCs w:val="24"/>
          <w:rtl/>
        </w:rPr>
        <w:t>یافته :</w:t>
      </w:r>
      <w:r w:rsidR="000E7153" w:rsidRPr="0031153E">
        <w:rPr>
          <w:rFonts w:asciiTheme="majorBidi" w:hAnsiTheme="majorBidi" w:cs="B Lotus"/>
          <w:sz w:val="24"/>
          <w:szCs w:val="24"/>
          <w:rtl/>
        </w:rPr>
        <w:t xml:space="preserve"> </w:t>
      </w:r>
      <w:r w:rsidR="00676E64" w:rsidRPr="0031153E">
        <w:rPr>
          <w:rFonts w:asciiTheme="majorBidi" w:hAnsiTheme="majorBidi" w:cs="B Lotus"/>
          <w:sz w:val="24"/>
          <w:szCs w:val="24"/>
          <w:rtl/>
        </w:rPr>
        <w:t xml:space="preserve">تحلیل </w:t>
      </w:r>
      <w:r w:rsidR="000E7153" w:rsidRPr="0031153E">
        <w:rPr>
          <w:rFonts w:asciiTheme="majorBidi" w:eastAsia="Calibri" w:hAnsiTheme="majorBidi" w:cs="B Lotus"/>
          <w:sz w:val="24"/>
          <w:szCs w:val="24"/>
          <w:rtl/>
        </w:rPr>
        <w:t xml:space="preserve">یافته‌ها </w:t>
      </w:r>
      <w:r w:rsidR="00676E64" w:rsidRPr="0031153E">
        <w:rPr>
          <w:rFonts w:asciiTheme="majorBidi" w:eastAsia="Calibri" w:hAnsiTheme="majorBidi" w:cs="B Lotus"/>
          <w:sz w:val="24"/>
          <w:szCs w:val="24"/>
          <w:rtl/>
        </w:rPr>
        <w:t>منجر</w:t>
      </w:r>
      <w:r w:rsidR="000E7153" w:rsidRPr="0031153E">
        <w:rPr>
          <w:rFonts w:asciiTheme="majorBidi" w:eastAsia="Calibri" w:hAnsiTheme="majorBidi" w:cs="B Lotus"/>
          <w:sz w:val="24"/>
          <w:szCs w:val="24"/>
          <w:rtl/>
        </w:rPr>
        <w:t xml:space="preserve"> </w:t>
      </w:r>
      <w:r w:rsidR="00676E64" w:rsidRPr="0031153E">
        <w:rPr>
          <w:rFonts w:asciiTheme="majorBidi" w:eastAsia="Calibri" w:hAnsiTheme="majorBidi" w:cs="B Lotus"/>
          <w:sz w:val="24"/>
          <w:szCs w:val="24"/>
          <w:rtl/>
        </w:rPr>
        <w:t xml:space="preserve">به </w:t>
      </w:r>
      <w:r w:rsidR="002737CF" w:rsidRPr="0031153E">
        <w:rPr>
          <w:rFonts w:asciiTheme="majorBidi" w:eastAsia="Calibri" w:hAnsiTheme="majorBidi" w:cs="B Lotus"/>
          <w:sz w:val="24"/>
          <w:szCs w:val="24"/>
          <w:rtl/>
        </w:rPr>
        <w:t xml:space="preserve">استخراج </w:t>
      </w:r>
      <w:r w:rsidR="00015CCB">
        <w:rPr>
          <w:rFonts w:asciiTheme="majorBidi" w:eastAsia="Calibri" w:hAnsiTheme="majorBidi" w:cs="B Lotus" w:hint="cs"/>
          <w:sz w:val="24"/>
          <w:szCs w:val="24"/>
          <w:rtl/>
        </w:rPr>
        <w:t>سه راهبرد</w:t>
      </w:r>
      <w:r w:rsidR="000E7153" w:rsidRPr="0031153E">
        <w:rPr>
          <w:rFonts w:asciiTheme="majorBidi" w:eastAsia="Calibri" w:hAnsiTheme="majorBidi" w:cs="B Lotus"/>
          <w:sz w:val="24"/>
          <w:szCs w:val="24"/>
          <w:rtl/>
        </w:rPr>
        <w:t xml:space="preserve"> شد</w:t>
      </w:r>
      <w:r w:rsidR="00676E64" w:rsidRPr="0031153E">
        <w:rPr>
          <w:rFonts w:asciiTheme="majorBidi" w:eastAsia="Calibri" w:hAnsiTheme="majorBidi" w:cs="B Lotus"/>
          <w:sz w:val="24"/>
          <w:szCs w:val="24"/>
          <w:rtl/>
        </w:rPr>
        <w:t>.</w:t>
      </w:r>
      <w:r w:rsidR="00341178" w:rsidRPr="0031153E">
        <w:rPr>
          <w:rFonts w:asciiTheme="majorBidi" w:eastAsia="Calibri" w:hAnsiTheme="majorBidi" w:cs="B Lotus"/>
          <w:sz w:val="24"/>
          <w:szCs w:val="24"/>
          <w:rtl/>
        </w:rPr>
        <w:t xml:space="preserve"> </w:t>
      </w:r>
      <w:r w:rsidR="00015CCB">
        <w:rPr>
          <w:rFonts w:asciiTheme="majorBidi" w:eastAsia="Calibri" w:hAnsiTheme="majorBidi" w:cs="B Lotus" w:hint="cs"/>
          <w:sz w:val="24"/>
          <w:szCs w:val="24"/>
          <w:rtl/>
        </w:rPr>
        <w:t>راهبردها شامل</w:t>
      </w:r>
      <w:r w:rsidR="00015CCB" w:rsidRPr="0031153E">
        <w:rPr>
          <w:rFonts w:asciiTheme="majorBidi" w:eastAsia="Calibri" w:hAnsiTheme="majorBidi" w:cs="B Lotus"/>
          <w:sz w:val="24"/>
          <w:szCs w:val="24"/>
          <w:rtl/>
        </w:rPr>
        <w:t>«کنشگری اجتماعی»</w:t>
      </w:r>
      <w:r w:rsidR="00015CCB">
        <w:rPr>
          <w:rFonts w:asciiTheme="majorBidi" w:eastAsia="Calibri" w:hAnsiTheme="majorBidi" w:cs="B Lotus" w:hint="cs"/>
          <w:sz w:val="24"/>
          <w:szCs w:val="24"/>
          <w:rtl/>
        </w:rPr>
        <w:t>،</w:t>
      </w:r>
      <w:r w:rsidR="00015CCB" w:rsidRPr="0031153E">
        <w:rPr>
          <w:rFonts w:asciiTheme="majorBidi" w:eastAsia="Calibri" w:hAnsiTheme="majorBidi" w:cs="B Lotus"/>
          <w:sz w:val="24"/>
          <w:szCs w:val="24"/>
          <w:rtl/>
        </w:rPr>
        <w:t xml:space="preserve"> «بازاندیشی هویتی» و </w:t>
      </w:r>
      <w:r w:rsidR="000E7153" w:rsidRPr="0031153E">
        <w:rPr>
          <w:rFonts w:asciiTheme="majorBidi" w:eastAsia="Calibri" w:hAnsiTheme="majorBidi" w:cs="B Lotus"/>
          <w:sz w:val="24"/>
          <w:szCs w:val="24"/>
          <w:rtl/>
        </w:rPr>
        <w:t>«</w:t>
      </w:r>
      <w:r w:rsidR="00015CCB" w:rsidRPr="00015CCB">
        <w:rPr>
          <w:rFonts w:cs="B Lotus"/>
          <w:color w:val="000000" w:themeColor="text1"/>
          <w:sz w:val="24"/>
          <w:szCs w:val="24"/>
          <w:rtl/>
        </w:rPr>
        <w:t xml:space="preserve"> </w:t>
      </w:r>
      <w:r w:rsidR="00015CCB" w:rsidRPr="00015CCB">
        <w:rPr>
          <w:rFonts w:asciiTheme="majorBidi" w:eastAsia="Calibri" w:hAnsiTheme="majorBidi" w:cs="B Lotus"/>
          <w:sz w:val="24"/>
          <w:szCs w:val="24"/>
          <w:rtl/>
        </w:rPr>
        <w:t xml:space="preserve">یادگیری مهارت‌های جدید </w:t>
      </w:r>
      <w:r w:rsidR="000E7153" w:rsidRPr="0031153E">
        <w:rPr>
          <w:rFonts w:asciiTheme="majorBidi" w:eastAsia="Calibri" w:hAnsiTheme="majorBidi" w:cs="B Lotus"/>
          <w:sz w:val="24"/>
          <w:szCs w:val="24"/>
          <w:rtl/>
        </w:rPr>
        <w:t xml:space="preserve">» </w:t>
      </w:r>
      <w:r w:rsidR="00015CCB">
        <w:rPr>
          <w:rFonts w:asciiTheme="majorBidi" w:eastAsia="Calibri" w:hAnsiTheme="majorBidi" w:cs="B Lotus" w:hint="cs"/>
          <w:sz w:val="24"/>
          <w:szCs w:val="24"/>
          <w:rtl/>
        </w:rPr>
        <w:t>بودند</w:t>
      </w:r>
      <w:r w:rsidR="000E7153" w:rsidRPr="0031153E">
        <w:rPr>
          <w:rFonts w:asciiTheme="majorBidi" w:eastAsia="Calibri" w:hAnsiTheme="majorBidi" w:cs="B Lotus"/>
          <w:sz w:val="24"/>
          <w:szCs w:val="24"/>
          <w:rtl/>
        </w:rPr>
        <w:t xml:space="preserve">. </w:t>
      </w:r>
    </w:p>
    <w:p w14:paraId="6436D306" w14:textId="77777777" w:rsidR="00D862C5" w:rsidRPr="00D862C5" w:rsidRDefault="00F82FA7" w:rsidP="00D862C5">
      <w:pPr>
        <w:bidi/>
        <w:jc w:val="both"/>
        <w:rPr>
          <w:rFonts w:asciiTheme="majorBidi" w:eastAsia="Calibri" w:hAnsiTheme="majorBidi" w:cs="B Lotus"/>
          <w:sz w:val="24"/>
          <w:szCs w:val="24"/>
          <w:rtl/>
        </w:rPr>
      </w:pPr>
      <w:r w:rsidRPr="0031153E">
        <w:rPr>
          <w:rFonts w:asciiTheme="majorBidi" w:eastAsia="Calibri" w:hAnsiTheme="majorBidi" w:cs="B Lotus"/>
          <w:b/>
          <w:bCs/>
          <w:sz w:val="24"/>
          <w:szCs w:val="24"/>
          <w:rtl/>
        </w:rPr>
        <w:t>بحث:</w:t>
      </w:r>
      <w:r w:rsidR="00FC5057" w:rsidRPr="0031153E">
        <w:rPr>
          <w:rFonts w:asciiTheme="majorBidi" w:eastAsia="Calibri" w:hAnsiTheme="majorBidi" w:cs="B Lotus"/>
          <w:b/>
          <w:bCs/>
          <w:sz w:val="24"/>
          <w:szCs w:val="24"/>
          <w:rtl/>
        </w:rPr>
        <w:t xml:space="preserve"> </w:t>
      </w:r>
      <w:r w:rsidR="00FC5057" w:rsidRPr="0031153E">
        <w:rPr>
          <w:rFonts w:asciiTheme="majorBidi" w:eastAsia="Calibri" w:hAnsiTheme="majorBidi" w:cs="B Lotus"/>
          <w:sz w:val="24"/>
          <w:szCs w:val="24"/>
          <w:rtl/>
        </w:rPr>
        <w:t xml:space="preserve">یافته‌ها نشان داد پویایی سبک زندگی سالمندان، فرآیندی تعاملی است </w:t>
      </w:r>
      <w:r w:rsidR="00D862C5" w:rsidRPr="00D862C5">
        <w:rPr>
          <w:rFonts w:asciiTheme="majorBidi" w:eastAsia="Calibri" w:hAnsiTheme="majorBidi" w:cs="B Lotus" w:hint="cs"/>
          <w:sz w:val="24"/>
          <w:szCs w:val="24"/>
          <w:rtl/>
        </w:rPr>
        <w:t xml:space="preserve">و </w:t>
      </w:r>
      <w:r w:rsidR="00D862C5" w:rsidRPr="00D862C5">
        <w:rPr>
          <w:rFonts w:asciiTheme="majorBidi" w:eastAsia="Calibri" w:hAnsiTheme="majorBidi" w:cs="B Lotus"/>
          <w:sz w:val="24"/>
          <w:szCs w:val="24"/>
          <w:rtl/>
        </w:rPr>
        <w:t>سالمندان از طریق بازاندیشی هویتی، معنای زندگی و نقش اجتماعی خود را بازتعریف کرده و از انفعال به کنشگری آگاهانه گذر می‌کنند. سه راهبرد کنشگری اجتماعی، بازاندیشی هویتی و یادگیری مهارت‌های جدید بیانگر توانمندی سالمندان در مواجهه فعال با چالش‌های سالمندی است.</w:t>
      </w:r>
    </w:p>
    <w:p w14:paraId="4039ED2C" w14:textId="264A6812" w:rsidR="000E28D9" w:rsidRPr="0031153E" w:rsidRDefault="000E28D9" w:rsidP="00FC5057">
      <w:pPr>
        <w:bidi/>
        <w:jc w:val="both"/>
        <w:rPr>
          <w:rFonts w:asciiTheme="majorBidi" w:eastAsia="Calibri" w:hAnsiTheme="majorBidi" w:cs="B Lotus"/>
          <w:b/>
          <w:bCs/>
          <w:sz w:val="24"/>
          <w:szCs w:val="24"/>
          <w:rtl/>
        </w:rPr>
      </w:pPr>
    </w:p>
    <w:p w14:paraId="2D0F533C" w14:textId="0132CB83" w:rsidR="00FB5035" w:rsidRDefault="00134804" w:rsidP="0088102F">
      <w:pPr>
        <w:bidi/>
        <w:spacing w:after="0" w:line="240" w:lineRule="auto"/>
        <w:rPr>
          <w:rFonts w:asciiTheme="majorBidi" w:eastAsia="Calibri" w:hAnsiTheme="majorBidi" w:cs="B Lotus"/>
          <w:sz w:val="24"/>
          <w:szCs w:val="24"/>
          <w:rtl/>
        </w:rPr>
      </w:pPr>
      <w:r w:rsidRPr="0031153E">
        <w:rPr>
          <w:rFonts w:asciiTheme="majorBidi" w:eastAsia="Calibri" w:hAnsiTheme="majorBidi" w:cs="B Lotus"/>
          <w:b/>
          <w:bCs/>
          <w:sz w:val="24"/>
          <w:szCs w:val="24"/>
          <w:rtl/>
        </w:rPr>
        <w:t>کلید واژه:</w:t>
      </w:r>
      <w:r w:rsidR="00FC35B5" w:rsidRPr="0031153E">
        <w:rPr>
          <w:rFonts w:asciiTheme="majorBidi" w:hAnsiTheme="majorBidi" w:cs="B Lotus"/>
          <w:sz w:val="24"/>
          <w:szCs w:val="24"/>
          <w:rtl/>
        </w:rPr>
        <w:t xml:space="preserve"> </w:t>
      </w:r>
      <w:r w:rsidR="007555D9" w:rsidRPr="0031153E">
        <w:rPr>
          <w:rFonts w:asciiTheme="majorBidi" w:eastAsia="Calibri" w:hAnsiTheme="majorBidi" w:cs="B Lotus"/>
          <w:sz w:val="24"/>
          <w:szCs w:val="24"/>
          <w:rtl/>
        </w:rPr>
        <w:t>بازنشستگی</w:t>
      </w:r>
      <w:r w:rsidR="007555D9" w:rsidRPr="0031153E">
        <w:rPr>
          <w:rFonts w:asciiTheme="majorBidi" w:eastAsia="Calibri" w:hAnsiTheme="majorBidi" w:cs="B Lotus" w:hint="cs"/>
          <w:sz w:val="24"/>
          <w:szCs w:val="24"/>
          <w:rtl/>
        </w:rPr>
        <w:t>،</w:t>
      </w:r>
      <w:r w:rsidR="007555D9" w:rsidRPr="0031153E">
        <w:rPr>
          <w:rFonts w:asciiTheme="majorBidi" w:eastAsia="Calibri" w:hAnsiTheme="majorBidi" w:cs="B Lotus"/>
          <w:sz w:val="24"/>
          <w:szCs w:val="24"/>
          <w:rtl/>
        </w:rPr>
        <w:t xml:space="preserve"> </w:t>
      </w:r>
      <w:r w:rsidR="00FC35B5" w:rsidRPr="0031153E">
        <w:rPr>
          <w:rFonts w:asciiTheme="majorBidi" w:eastAsia="Calibri" w:hAnsiTheme="majorBidi" w:cs="B Lotus"/>
          <w:sz w:val="24"/>
          <w:szCs w:val="24"/>
          <w:rtl/>
        </w:rPr>
        <w:t xml:space="preserve">جامعه شناختی، </w:t>
      </w:r>
      <w:r w:rsidR="007555D9" w:rsidRPr="0031153E">
        <w:rPr>
          <w:rFonts w:asciiTheme="majorBidi" w:eastAsia="Calibri" w:hAnsiTheme="majorBidi" w:cs="B Lotus"/>
          <w:sz w:val="24"/>
          <w:szCs w:val="24"/>
          <w:rtl/>
          <w:lang w:bidi="fa-IR"/>
        </w:rPr>
        <w:t>روش</w:t>
      </w:r>
      <w:r w:rsidR="007555D9" w:rsidRPr="0031153E">
        <w:rPr>
          <w:rFonts w:asciiTheme="majorBidi" w:eastAsia="Calibri" w:hAnsiTheme="majorBidi" w:cs="B Lotus"/>
          <w:sz w:val="24"/>
          <w:szCs w:val="24"/>
          <w:rtl/>
        </w:rPr>
        <w:t xml:space="preserve"> کیفی</w:t>
      </w:r>
      <w:r w:rsidR="007555D9" w:rsidRPr="0031153E">
        <w:rPr>
          <w:rFonts w:asciiTheme="majorBidi" w:eastAsia="Calibri" w:hAnsiTheme="majorBidi" w:cs="B Lotus" w:hint="cs"/>
          <w:sz w:val="24"/>
          <w:szCs w:val="24"/>
          <w:rtl/>
        </w:rPr>
        <w:t>،</w:t>
      </w:r>
      <w:r w:rsidR="007555D9" w:rsidRPr="0031153E">
        <w:rPr>
          <w:rFonts w:asciiTheme="majorBidi" w:eastAsia="Calibri" w:hAnsiTheme="majorBidi" w:cs="B Lotus"/>
          <w:sz w:val="24"/>
          <w:szCs w:val="24"/>
          <w:rtl/>
        </w:rPr>
        <w:t xml:space="preserve"> سالمند، </w:t>
      </w:r>
      <w:r w:rsidR="00FC35B5" w:rsidRPr="0031153E">
        <w:rPr>
          <w:rFonts w:asciiTheme="majorBidi" w:eastAsia="Calibri" w:hAnsiTheme="majorBidi" w:cs="B Lotus"/>
          <w:sz w:val="24"/>
          <w:szCs w:val="24"/>
          <w:rtl/>
        </w:rPr>
        <w:t xml:space="preserve">سبک زندگی </w:t>
      </w:r>
    </w:p>
    <w:p w14:paraId="14B606F5" w14:textId="2635987C" w:rsidR="00E86E60" w:rsidRDefault="00E86E60" w:rsidP="00E86E60">
      <w:pPr>
        <w:bidi/>
        <w:spacing w:after="0" w:line="240" w:lineRule="auto"/>
        <w:rPr>
          <w:rFonts w:asciiTheme="majorBidi" w:eastAsia="Calibri" w:hAnsiTheme="majorBidi" w:cs="B Lotus"/>
          <w:sz w:val="24"/>
          <w:szCs w:val="24"/>
          <w:rtl/>
        </w:rPr>
      </w:pPr>
    </w:p>
    <w:p w14:paraId="712783DB" w14:textId="51E2EB45" w:rsidR="00E86E60" w:rsidRDefault="00E86E60" w:rsidP="00E86E60">
      <w:pPr>
        <w:bidi/>
        <w:spacing w:after="0" w:line="240" w:lineRule="auto"/>
        <w:rPr>
          <w:rFonts w:asciiTheme="majorBidi" w:eastAsia="Calibri" w:hAnsiTheme="majorBidi" w:cs="B Lotus"/>
          <w:sz w:val="24"/>
          <w:szCs w:val="24"/>
          <w:rtl/>
        </w:rPr>
      </w:pPr>
    </w:p>
    <w:p w14:paraId="0968898A" w14:textId="77777777" w:rsidR="00D862C5" w:rsidRDefault="00D862C5" w:rsidP="00D862C5">
      <w:pPr>
        <w:bidi/>
        <w:spacing w:after="0" w:line="240" w:lineRule="auto"/>
        <w:rPr>
          <w:rFonts w:asciiTheme="majorBidi" w:eastAsia="Calibri" w:hAnsiTheme="majorBidi" w:cs="B Lotus"/>
          <w:sz w:val="24"/>
          <w:szCs w:val="24"/>
          <w:rtl/>
        </w:rPr>
      </w:pPr>
    </w:p>
    <w:p w14:paraId="27FDBE97" w14:textId="7216288F" w:rsidR="00C213B6" w:rsidRPr="00377258" w:rsidRDefault="005926C6" w:rsidP="0076618E">
      <w:pPr>
        <w:spacing w:after="0" w:line="240" w:lineRule="auto"/>
        <w:rPr>
          <w:rFonts w:asciiTheme="majorBidi" w:eastAsia="Calibri" w:hAnsiTheme="majorBidi" w:cs="B Lotus"/>
          <w:b/>
          <w:bCs/>
          <w:sz w:val="26"/>
          <w:szCs w:val="26"/>
        </w:rPr>
      </w:pPr>
      <w:r w:rsidRPr="005926C6">
        <w:rPr>
          <w:rFonts w:asciiTheme="majorBidi" w:eastAsia="Calibri" w:hAnsiTheme="majorBidi" w:cs="B Lotus"/>
          <w:b/>
          <w:bCs/>
          <w:sz w:val="26"/>
          <w:szCs w:val="26"/>
        </w:rPr>
        <w:lastRenderedPageBreak/>
        <w:t xml:space="preserve">Effective Strategies for Lifestyle Dynamics Among </w:t>
      </w:r>
      <w:r w:rsidR="0076618E" w:rsidRPr="0076618E">
        <w:rPr>
          <w:rFonts w:asciiTheme="majorBidi" w:eastAsia="Calibri" w:hAnsiTheme="majorBidi" w:cs="B Lotus"/>
          <w:b/>
          <w:bCs/>
          <w:color w:val="00B050"/>
          <w:sz w:val="26"/>
          <w:szCs w:val="26"/>
        </w:rPr>
        <w:t>Older Adult</w:t>
      </w:r>
      <w:r w:rsidRPr="0076618E">
        <w:rPr>
          <w:rFonts w:asciiTheme="majorBidi" w:eastAsia="Calibri" w:hAnsiTheme="majorBidi" w:cs="B Lotus"/>
          <w:b/>
          <w:bCs/>
          <w:color w:val="00B050"/>
          <w:sz w:val="26"/>
          <w:szCs w:val="26"/>
        </w:rPr>
        <w:t xml:space="preserve"> </w:t>
      </w:r>
      <w:r w:rsidRPr="005926C6">
        <w:rPr>
          <w:rFonts w:asciiTheme="majorBidi" w:eastAsia="Calibri" w:hAnsiTheme="majorBidi" w:cs="B Lotus"/>
          <w:b/>
          <w:bCs/>
          <w:sz w:val="26"/>
          <w:szCs w:val="26"/>
        </w:rPr>
        <w:t xml:space="preserve">Retirees in Tehran: </w:t>
      </w:r>
      <w:r w:rsidR="00C816F1" w:rsidRPr="00377258">
        <w:rPr>
          <w:rFonts w:asciiTheme="majorBidi" w:eastAsia="Calibri" w:hAnsiTheme="majorBidi" w:cs="B Lotus"/>
          <w:b/>
          <w:bCs/>
          <w:sz w:val="26"/>
          <w:szCs w:val="26"/>
        </w:rPr>
        <w:t>A Qualitative Study</w:t>
      </w:r>
    </w:p>
    <w:p w14:paraId="7285C598" w14:textId="77777777" w:rsidR="00B15C39" w:rsidRPr="0031153E" w:rsidRDefault="00B15C39" w:rsidP="006514F5">
      <w:pPr>
        <w:spacing w:after="0" w:line="240" w:lineRule="auto"/>
        <w:rPr>
          <w:rFonts w:asciiTheme="majorBidi" w:eastAsia="Calibri" w:hAnsiTheme="majorBidi" w:cs="B Lotus"/>
          <w:b/>
          <w:bCs/>
          <w:sz w:val="24"/>
          <w:szCs w:val="24"/>
          <w:rtl/>
        </w:rPr>
      </w:pPr>
    </w:p>
    <w:p w14:paraId="264CEFED" w14:textId="77777777" w:rsidR="009D681F" w:rsidRPr="009D681F" w:rsidRDefault="009D681F" w:rsidP="009D681F">
      <w:pPr>
        <w:spacing w:after="0" w:line="240" w:lineRule="auto"/>
        <w:rPr>
          <w:rFonts w:asciiTheme="majorBidi" w:eastAsia="Calibri" w:hAnsiTheme="majorBidi" w:cs="B Lotus"/>
          <w:b/>
          <w:bCs/>
          <w:sz w:val="24"/>
          <w:szCs w:val="24"/>
        </w:rPr>
      </w:pPr>
      <w:r w:rsidRPr="009D681F">
        <w:rPr>
          <w:rFonts w:asciiTheme="majorBidi" w:eastAsia="Calibri" w:hAnsiTheme="majorBidi" w:cs="B Lotus"/>
          <w:sz w:val="24"/>
          <w:szCs w:val="24"/>
        </w:rPr>
        <w:t xml:space="preserve">Mohammad Azizi </w:t>
      </w:r>
      <w:proofErr w:type="spellStart"/>
      <w:r w:rsidRPr="009D681F">
        <w:rPr>
          <w:rFonts w:asciiTheme="majorBidi" w:eastAsia="Calibri" w:hAnsiTheme="majorBidi" w:cs="B Lotus"/>
          <w:sz w:val="24"/>
          <w:szCs w:val="24"/>
        </w:rPr>
        <w:t>Fahliani</w:t>
      </w:r>
      <w:proofErr w:type="spellEnd"/>
      <w:r w:rsidRPr="009D681F">
        <w:rPr>
          <w:rFonts w:asciiTheme="majorBidi" w:eastAsia="Calibri" w:hAnsiTheme="majorBidi" w:cs="B Lotus"/>
          <w:sz w:val="24"/>
          <w:szCs w:val="24"/>
          <w:vertAlign w:val="superscript"/>
        </w:rPr>
        <w:footnoteReference w:id="5"/>
      </w:r>
      <w:r w:rsidRPr="009D681F">
        <w:rPr>
          <w:rFonts w:asciiTheme="majorBidi" w:eastAsia="Calibri" w:hAnsiTheme="majorBidi" w:cs="B Lotus"/>
          <w:sz w:val="24"/>
          <w:szCs w:val="24"/>
        </w:rPr>
        <w:t xml:space="preserve">, Dr. Mehrdad </w:t>
      </w:r>
      <w:proofErr w:type="spellStart"/>
      <w:r w:rsidRPr="009D681F">
        <w:rPr>
          <w:rFonts w:asciiTheme="majorBidi" w:eastAsia="Calibri" w:hAnsiTheme="majorBidi" w:cs="B Lotus"/>
          <w:sz w:val="24"/>
          <w:szCs w:val="24"/>
        </w:rPr>
        <w:t>Novanbakhsh</w:t>
      </w:r>
      <w:proofErr w:type="spellEnd"/>
      <w:r w:rsidRPr="009D681F">
        <w:rPr>
          <w:rFonts w:asciiTheme="majorBidi" w:eastAsia="Calibri" w:hAnsiTheme="majorBidi" w:cs="B Lotus"/>
          <w:sz w:val="24"/>
          <w:szCs w:val="24"/>
          <w:vertAlign w:val="superscript"/>
        </w:rPr>
        <w:footnoteReference w:id="6"/>
      </w:r>
      <w:r w:rsidRPr="009D681F">
        <w:rPr>
          <w:rFonts w:asciiTheme="majorBidi" w:eastAsia="Calibri" w:hAnsiTheme="majorBidi" w:cs="B Lotus"/>
          <w:sz w:val="24"/>
          <w:szCs w:val="24"/>
        </w:rPr>
        <w:t xml:space="preserve">*, Dr. Ali </w:t>
      </w:r>
      <w:proofErr w:type="spellStart"/>
      <w:r w:rsidRPr="009D681F">
        <w:rPr>
          <w:rFonts w:asciiTheme="majorBidi" w:eastAsia="Calibri" w:hAnsiTheme="majorBidi" w:cs="B Lotus"/>
          <w:sz w:val="24"/>
          <w:szCs w:val="24"/>
        </w:rPr>
        <w:t>Beqaei</w:t>
      </w:r>
      <w:proofErr w:type="spellEnd"/>
      <w:r w:rsidRPr="009D681F">
        <w:rPr>
          <w:rFonts w:asciiTheme="majorBidi" w:eastAsia="Calibri" w:hAnsiTheme="majorBidi" w:cs="B Lotus"/>
          <w:sz w:val="24"/>
          <w:szCs w:val="24"/>
        </w:rPr>
        <w:t xml:space="preserve"> Sarabi</w:t>
      </w:r>
      <w:r w:rsidRPr="009D681F">
        <w:rPr>
          <w:rFonts w:asciiTheme="majorBidi" w:eastAsia="Calibri" w:hAnsiTheme="majorBidi" w:cs="B Lotus"/>
          <w:sz w:val="24"/>
          <w:szCs w:val="24"/>
          <w:vertAlign w:val="superscript"/>
        </w:rPr>
        <w:footnoteReference w:id="7"/>
      </w:r>
      <w:r w:rsidRPr="009D681F">
        <w:rPr>
          <w:rFonts w:asciiTheme="majorBidi" w:eastAsia="Calibri" w:hAnsiTheme="majorBidi" w:cs="B Lotus" w:hint="cs"/>
          <w:sz w:val="24"/>
          <w:szCs w:val="24"/>
          <w:rtl/>
        </w:rPr>
        <w:t xml:space="preserve">، </w:t>
      </w:r>
      <w:r w:rsidRPr="009D681F">
        <w:rPr>
          <w:rFonts w:asciiTheme="majorBidi" w:eastAsia="Calibri" w:hAnsiTheme="majorBidi" w:cs="B Lotus"/>
          <w:sz w:val="24"/>
          <w:szCs w:val="24"/>
        </w:rPr>
        <w:t xml:space="preserve">Dr. </w:t>
      </w:r>
      <w:proofErr w:type="spellStart"/>
      <w:r w:rsidRPr="009D681F">
        <w:rPr>
          <w:rFonts w:asciiTheme="majorBidi" w:eastAsia="Calibri" w:hAnsiTheme="majorBidi" w:cs="B Lotus"/>
          <w:sz w:val="24"/>
          <w:szCs w:val="24"/>
        </w:rPr>
        <w:t>Farhad</w:t>
      </w:r>
      <w:proofErr w:type="spellEnd"/>
      <w:r w:rsidRPr="009D681F">
        <w:rPr>
          <w:rFonts w:asciiTheme="majorBidi" w:eastAsia="Calibri" w:hAnsiTheme="majorBidi" w:cs="B Lotus"/>
          <w:sz w:val="24"/>
          <w:szCs w:val="24"/>
        </w:rPr>
        <w:t xml:space="preserve"> </w:t>
      </w:r>
      <w:proofErr w:type="spellStart"/>
      <w:r w:rsidRPr="009D681F">
        <w:rPr>
          <w:rFonts w:asciiTheme="majorBidi" w:eastAsia="Calibri" w:hAnsiTheme="majorBidi" w:cs="B Lotus"/>
          <w:sz w:val="24"/>
          <w:szCs w:val="24"/>
        </w:rPr>
        <w:t>Nosratinejad</w:t>
      </w:r>
      <w:proofErr w:type="spellEnd"/>
      <w:r w:rsidRPr="009D681F">
        <w:rPr>
          <w:rFonts w:asciiTheme="majorBidi" w:eastAsia="Calibri" w:hAnsiTheme="majorBidi" w:cs="B Lotus"/>
          <w:sz w:val="24"/>
          <w:szCs w:val="24"/>
          <w:vertAlign w:val="superscript"/>
        </w:rPr>
        <w:footnoteReference w:id="8"/>
      </w:r>
      <w:r w:rsidRPr="009D681F">
        <w:rPr>
          <w:rFonts w:asciiTheme="majorBidi" w:eastAsia="Calibri" w:hAnsiTheme="majorBidi" w:cs="B Lotus"/>
          <w:sz w:val="24"/>
          <w:szCs w:val="24"/>
        </w:rPr>
        <w:t xml:space="preserve">, </w:t>
      </w:r>
    </w:p>
    <w:p w14:paraId="1BC4C82D" w14:textId="77777777" w:rsidR="00E86E60" w:rsidRDefault="00E86E60" w:rsidP="00C816F1">
      <w:pPr>
        <w:spacing w:after="0" w:line="240" w:lineRule="auto"/>
        <w:rPr>
          <w:rFonts w:asciiTheme="majorBidi" w:eastAsia="Calibri" w:hAnsiTheme="majorBidi" w:cs="B Lotus"/>
          <w:sz w:val="24"/>
          <w:szCs w:val="24"/>
          <w:rtl/>
        </w:rPr>
      </w:pPr>
    </w:p>
    <w:p w14:paraId="20FA83C4" w14:textId="67402E34" w:rsidR="00C816F1" w:rsidRPr="0031153E" w:rsidRDefault="00B15C39" w:rsidP="00C816F1">
      <w:pPr>
        <w:spacing w:after="0" w:line="240" w:lineRule="auto"/>
        <w:rPr>
          <w:rFonts w:asciiTheme="majorBidi" w:eastAsia="Calibri" w:hAnsiTheme="majorBidi" w:cs="B Lotus"/>
          <w:b/>
          <w:bCs/>
          <w:sz w:val="24"/>
          <w:szCs w:val="24"/>
          <w:rtl/>
        </w:rPr>
      </w:pPr>
      <w:r w:rsidRPr="0031153E">
        <w:rPr>
          <w:rFonts w:asciiTheme="majorBidi" w:hAnsiTheme="majorBidi" w:cs="B Lotus"/>
          <w:b/>
          <w:bCs/>
          <w:sz w:val="24"/>
          <w:szCs w:val="24"/>
        </w:rPr>
        <w:t>Abstract</w:t>
      </w:r>
    </w:p>
    <w:p w14:paraId="4907B605" w14:textId="207C190A" w:rsidR="00FC392C" w:rsidRPr="00FC392C" w:rsidRDefault="00C213B6" w:rsidP="00FC392C">
      <w:pPr>
        <w:spacing w:after="0" w:line="240" w:lineRule="auto"/>
        <w:jc w:val="both"/>
        <w:rPr>
          <w:rFonts w:asciiTheme="majorBidi" w:eastAsia="Calibri" w:hAnsiTheme="majorBidi" w:cs="B Lotus"/>
          <w:sz w:val="24"/>
          <w:szCs w:val="24"/>
          <w:rtl/>
        </w:rPr>
      </w:pPr>
      <w:r w:rsidRPr="0031153E">
        <w:rPr>
          <w:rFonts w:asciiTheme="majorBidi" w:eastAsia="Calibri" w:hAnsiTheme="majorBidi" w:cs="B Lotus"/>
          <w:b/>
          <w:bCs/>
          <w:sz w:val="24"/>
          <w:szCs w:val="24"/>
        </w:rPr>
        <w:t>Introduction:</w:t>
      </w:r>
      <w:r w:rsidR="007417B3" w:rsidRPr="0031153E">
        <w:rPr>
          <w:rFonts w:asciiTheme="majorBidi" w:eastAsia="Calibri" w:hAnsiTheme="majorBidi" w:cs="B Lotus"/>
          <w:b/>
          <w:bCs/>
          <w:sz w:val="24"/>
          <w:szCs w:val="24"/>
          <w:rtl/>
        </w:rPr>
        <w:t xml:space="preserve"> </w:t>
      </w:r>
      <w:r w:rsidR="00FC392C" w:rsidRPr="00FC392C">
        <w:rPr>
          <w:rFonts w:asciiTheme="majorBidi" w:eastAsia="Calibri" w:hAnsiTheme="majorBidi" w:cs="B Lotus"/>
          <w:color w:val="00B050"/>
          <w:sz w:val="24"/>
          <w:szCs w:val="24"/>
        </w:rPr>
        <w:t>Lifestyle is considered one of the key concepts in contemporary social sciences, having gradually gained prominence in modern socio-cultural studies. This research aims to provide a sociological explanation of the dynamics of lifestyle among retired older adults individuals.</w:t>
      </w:r>
    </w:p>
    <w:p w14:paraId="0999040E" w14:textId="540E7201" w:rsidR="00A7159F" w:rsidRPr="0031153E" w:rsidRDefault="00C213B6" w:rsidP="00865E2F">
      <w:pPr>
        <w:jc w:val="both"/>
        <w:rPr>
          <w:rFonts w:asciiTheme="majorBidi" w:eastAsia="Calibri" w:hAnsiTheme="majorBidi" w:cs="B Lotus"/>
          <w:kern w:val="2"/>
          <w:sz w:val="24"/>
          <w:szCs w:val="24"/>
          <w:rtl/>
          <w14:ligatures w14:val="standardContextual"/>
        </w:rPr>
      </w:pPr>
      <w:r w:rsidRPr="0031153E">
        <w:rPr>
          <w:rFonts w:asciiTheme="majorBidi" w:eastAsia="Calibri" w:hAnsiTheme="majorBidi" w:cs="B Lotus"/>
          <w:b/>
          <w:bCs/>
          <w:sz w:val="24"/>
          <w:szCs w:val="24"/>
        </w:rPr>
        <w:t>Method:</w:t>
      </w:r>
      <w:r w:rsidR="000550E5" w:rsidRPr="0031153E">
        <w:rPr>
          <w:rFonts w:asciiTheme="majorBidi" w:eastAsia="Calibri" w:hAnsiTheme="majorBidi" w:cs="B Lotus"/>
          <w:b/>
          <w:bCs/>
          <w:sz w:val="24"/>
          <w:szCs w:val="24"/>
          <w:rtl/>
        </w:rPr>
        <w:t xml:space="preserve"> </w:t>
      </w:r>
      <w:r w:rsidR="00865E2F" w:rsidRPr="00865E2F">
        <w:rPr>
          <w:rFonts w:asciiTheme="majorBidi" w:eastAsia="Calibri" w:hAnsiTheme="majorBidi" w:cs="B Lotus"/>
          <w:kern w:val="2"/>
          <w:sz w:val="24"/>
          <w:szCs w:val="24"/>
          <w14:ligatures w14:val="standardContextual"/>
        </w:rPr>
        <w:t>This study was conducted using a qualitative approach and thematic analysis. The sampling process began with purposive sampling and subsequently continued through theoretical sampling until theoretical data saturation was achieved. Semi-structured interviews were used as the primary data collection tool. The participants consisted of 25 retired older adults and 15 experts in the field of aging. Data were analyzed using thematic analysis.</w:t>
      </w:r>
    </w:p>
    <w:p w14:paraId="29A8DDBA" w14:textId="69F95B3A" w:rsidR="00D34264" w:rsidRPr="0031153E" w:rsidRDefault="00C213B6" w:rsidP="00865E2F">
      <w:pPr>
        <w:spacing w:after="200" w:line="276" w:lineRule="auto"/>
        <w:jc w:val="both"/>
        <w:rPr>
          <w:rFonts w:asciiTheme="majorBidi" w:eastAsia="Calibri" w:hAnsiTheme="majorBidi" w:cs="B Lotus"/>
          <w:color w:val="EE0000"/>
          <w:kern w:val="2"/>
          <w:sz w:val="24"/>
          <w:szCs w:val="24"/>
          <w:lang w:val="en" w:bidi="fa-IR"/>
          <w14:ligatures w14:val="standardContextual"/>
        </w:rPr>
      </w:pPr>
      <w:r w:rsidRPr="0031153E">
        <w:rPr>
          <w:rFonts w:asciiTheme="majorBidi" w:eastAsia="Calibri" w:hAnsiTheme="majorBidi" w:cs="B Lotus"/>
          <w:b/>
          <w:bCs/>
          <w:sz w:val="24"/>
          <w:szCs w:val="24"/>
        </w:rPr>
        <w:t>Findings:</w:t>
      </w:r>
      <w:r w:rsidR="00D34264" w:rsidRPr="0031153E">
        <w:rPr>
          <w:rFonts w:asciiTheme="majorBidi" w:eastAsia="Calibri" w:hAnsiTheme="majorBidi" w:cs="B Lotus"/>
          <w:color w:val="EE0000"/>
          <w:kern w:val="2"/>
          <w:sz w:val="24"/>
          <w:szCs w:val="24"/>
          <w:lang w:val="en" w:bidi="fa-IR"/>
          <w14:ligatures w14:val="standardContextual"/>
        </w:rPr>
        <w:t xml:space="preserve"> </w:t>
      </w:r>
      <w:r w:rsidR="00865E2F" w:rsidRPr="00865E2F">
        <w:rPr>
          <w:rFonts w:asciiTheme="majorBidi" w:eastAsia="Calibri" w:hAnsiTheme="majorBidi" w:cs="B Lotus"/>
          <w:kern w:val="2"/>
          <w:sz w:val="24"/>
          <w:szCs w:val="24"/>
          <w:lang w:bidi="fa-IR"/>
          <w14:ligatures w14:val="standardContextual"/>
        </w:rPr>
        <w:t>Analysis of the findings led to the identification of three strategies: social agency, identity reflexivity, and learning new skills.</w:t>
      </w:r>
    </w:p>
    <w:p w14:paraId="1C98CBE0" w14:textId="3DA08B9C" w:rsidR="00E86E60" w:rsidRPr="0031153E" w:rsidRDefault="00C213B6" w:rsidP="00865E2F">
      <w:pPr>
        <w:spacing w:after="0" w:line="240" w:lineRule="auto"/>
        <w:jc w:val="both"/>
        <w:rPr>
          <w:rFonts w:asciiTheme="majorBidi" w:eastAsia="Calibri" w:hAnsiTheme="majorBidi" w:cs="B Lotus"/>
          <w:b/>
          <w:bCs/>
          <w:sz w:val="24"/>
          <w:szCs w:val="24"/>
        </w:rPr>
      </w:pPr>
      <w:r w:rsidRPr="0031153E">
        <w:rPr>
          <w:rFonts w:asciiTheme="majorBidi" w:eastAsia="Calibri" w:hAnsiTheme="majorBidi" w:cs="B Lotus"/>
          <w:b/>
          <w:bCs/>
          <w:sz w:val="24"/>
          <w:szCs w:val="24"/>
        </w:rPr>
        <w:t>Discussion:</w:t>
      </w:r>
      <w:r w:rsidR="00865E2F" w:rsidRPr="00865E2F">
        <w:t xml:space="preserve"> </w:t>
      </w:r>
      <w:r w:rsidR="00865E2F" w:rsidRPr="00865E2F">
        <w:rPr>
          <w:rFonts w:asciiTheme="majorBidi" w:eastAsia="Calibri" w:hAnsiTheme="majorBidi" w:cs="B Lotus"/>
          <w:sz w:val="24"/>
          <w:szCs w:val="24"/>
        </w:rPr>
        <w:t xml:space="preserve">The findings indicated that the dynamics of </w:t>
      </w:r>
      <w:r w:rsidR="00865E2F" w:rsidRPr="00865E2F">
        <w:rPr>
          <w:rFonts w:asciiTheme="majorBidi" w:eastAsia="Calibri" w:hAnsiTheme="majorBidi" w:cs="B Lotus"/>
          <w:color w:val="00B050"/>
          <w:sz w:val="24"/>
          <w:szCs w:val="24"/>
        </w:rPr>
        <w:t xml:space="preserve">older adults’ </w:t>
      </w:r>
      <w:r w:rsidR="00865E2F" w:rsidRPr="00865E2F">
        <w:rPr>
          <w:rFonts w:asciiTheme="majorBidi" w:eastAsia="Calibri" w:hAnsiTheme="majorBidi" w:cs="B Lotus"/>
          <w:sz w:val="24"/>
          <w:szCs w:val="24"/>
        </w:rPr>
        <w:t xml:space="preserve">lifestyles constitute an interactive process in which </w:t>
      </w:r>
      <w:r w:rsidR="00865E2F" w:rsidRPr="00865E2F">
        <w:rPr>
          <w:rFonts w:asciiTheme="majorBidi" w:eastAsia="Calibri" w:hAnsiTheme="majorBidi" w:cs="B Lotus"/>
          <w:color w:val="00B050"/>
          <w:sz w:val="24"/>
          <w:szCs w:val="24"/>
        </w:rPr>
        <w:t xml:space="preserve">older adults </w:t>
      </w:r>
      <w:r w:rsidR="00865E2F" w:rsidRPr="00865E2F">
        <w:rPr>
          <w:rFonts w:asciiTheme="majorBidi" w:eastAsia="Calibri" w:hAnsiTheme="majorBidi" w:cs="B Lotus"/>
          <w:sz w:val="24"/>
          <w:szCs w:val="24"/>
        </w:rPr>
        <w:t xml:space="preserve">redefine the meaning of their lives and their social roles through identity reflexivity, thereby moving from passivity toward conscious agency. The three strategies—social agency, identity reflexivity, and learning new skills—demonstrate </w:t>
      </w:r>
      <w:r w:rsidR="00865E2F" w:rsidRPr="00865E2F">
        <w:rPr>
          <w:rFonts w:asciiTheme="majorBidi" w:eastAsia="Calibri" w:hAnsiTheme="majorBidi" w:cs="B Lotus"/>
          <w:color w:val="00B050"/>
          <w:sz w:val="24"/>
          <w:szCs w:val="24"/>
        </w:rPr>
        <w:t>older adu</w:t>
      </w:r>
      <w:r w:rsidR="00865E2F" w:rsidRPr="00865E2F">
        <w:rPr>
          <w:rFonts w:asciiTheme="majorBidi" w:eastAsia="Calibri" w:hAnsiTheme="majorBidi" w:cs="B Lotus"/>
          <w:sz w:val="24"/>
          <w:szCs w:val="24"/>
        </w:rPr>
        <w:t>lts’ capacity to actively confront the challenges of aging.</w:t>
      </w:r>
    </w:p>
    <w:p w14:paraId="7074EB85" w14:textId="2C032A72" w:rsidR="00B15C39" w:rsidRDefault="00B15C39" w:rsidP="00B15C39">
      <w:pPr>
        <w:spacing w:after="0" w:line="240" w:lineRule="auto"/>
        <w:rPr>
          <w:rFonts w:asciiTheme="majorBidi" w:eastAsia="Calibri" w:hAnsiTheme="majorBidi" w:cs="B Lotus"/>
          <w:b/>
          <w:bCs/>
          <w:sz w:val="24"/>
          <w:szCs w:val="24"/>
          <w:rtl/>
        </w:rPr>
      </w:pPr>
    </w:p>
    <w:p w14:paraId="10801E39" w14:textId="77777777" w:rsidR="00865E2F" w:rsidRPr="0031153E" w:rsidRDefault="00865E2F" w:rsidP="00B15C39">
      <w:pPr>
        <w:spacing w:after="0" w:line="240" w:lineRule="auto"/>
        <w:rPr>
          <w:rFonts w:asciiTheme="majorBidi" w:eastAsia="Calibri" w:hAnsiTheme="majorBidi" w:cs="B Lotus"/>
          <w:b/>
          <w:bCs/>
          <w:sz w:val="24"/>
          <w:szCs w:val="24"/>
        </w:rPr>
      </w:pPr>
    </w:p>
    <w:p w14:paraId="486C7F08" w14:textId="77777777" w:rsidR="00B15C39" w:rsidRPr="0031153E" w:rsidRDefault="00B15C39" w:rsidP="00B15C39">
      <w:pPr>
        <w:spacing w:after="0" w:line="240" w:lineRule="auto"/>
        <w:rPr>
          <w:rFonts w:asciiTheme="majorBidi" w:eastAsia="Calibri" w:hAnsiTheme="majorBidi" w:cs="B Lotus"/>
          <w:b/>
          <w:bCs/>
          <w:sz w:val="24"/>
          <w:szCs w:val="24"/>
        </w:rPr>
      </w:pPr>
    </w:p>
    <w:p w14:paraId="3087151A" w14:textId="32F06FBA" w:rsidR="00A7159F" w:rsidRDefault="00C213B6" w:rsidP="00B15C39">
      <w:pPr>
        <w:spacing w:after="0" w:line="240" w:lineRule="auto"/>
        <w:rPr>
          <w:rFonts w:asciiTheme="majorBidi" w:eastAsia="Calibri" w:hAnsiTheme="majorBidi" w:cs="B Lotus"/>
          <w:sz w:val="24"/>
          <w:szCs w:val="24"/>
          <w:rtl/>
        </w:rPr>
      </w:pPr>
      <w:r w:rsidRPr="0031153E">
        <w:rPr>
          <w:rFonts w:asciiTheme="majorBidi" w:eastAsia="Calibri" w:hAnsiTheme="majorBidi" w:cs="B Lotus"/>
          <w:b/>
          <w:bCs/>
          <w:sz w:val="24"/>
          <w:szCs w:val="24"/>
        </w:rPr>
        <w:t>Keywords:</w:t>
      </w:r>
      <w:r w:rsidR="00B15C39" w:rsidRPr="0031153E">
        <w:rPr>
          <w:rFonts w:asciiTheme="majorBidi" w:eastAsia="Calibri" w:hAnsiTheme="majorBidi" w:cs="B Lotus"/>
          <w:b/>
          <w:bCs/>
          <w:sz w:val="24"/>
          <w:szCs w:val="24"/>
        </w:rPr>
        <w:t xml:space="preserve"> </w:t>
      </w:r>
      <w:r w:rsidR="005B4942" w:rsidRPr="0031153E">
        <w:rPr>
          <w:rFonts w:asciiTheme="majorBidi" w:eastAsia="Calibri" w:hAnsiTheme="majorBidi" w:cs="B Lotus"/>
          <w:sz w:val="24"/>
          <w:szCs w:val="24"/>
        </w:rPr>
        <w:t>Retirement,</w:t>
      </w:r>
      <w:r w:rsidR="005B4942" w:rsidRPr="0031153E">
        <w:rPr>
          <w:rFonts w:asciiTheme="majorBidi" w:eastAsia="Calibri" w:hAnsiTheme="majorBidi" w:cs="B Lotus" w:hint="cs"/>
          <w:sz w:val="24"/>
          <w:szCs w:val="24"/>
          <w:rtl/>
        </w:rPr>
        <w:t xml:space="preserve"> </w:t>
      </w:r>
      <w:r w:rsidR="0088102F" w:rsidRPr="0031153E">
        <w:rPr>
          <w:rFonts w:asciiTheme="majorBidi" w:eastAsia="Calibri" w:hAnsiTheme="majorBidi" w:cs="B Lotus"/>
          <w:sz w:val="24"/>
          <w:szCs w:val="24"/>
        </w:rPr>
        <w:t xml:space="preserve">Sociological </w:t>
      </w:r>
      <w:proofErr w:type="gramStart"/>
      <w:r w:rsidR="0088102F" w:rsidRPr="0031153E">
        <w:rPr>
          <w:rFonts w:asciiTheme="majorBidi" w:eastAsia="Calibri" w:hAnsiTheme="majorBidi" w:cs="B Lotus"/>
          <w:sz w:val="24"/>
          <w:szCs w:val="24"/>
        </w:rPr>
        <w:t>Perspective</w:t>
      </w:r>
      <w:r w:rsidR="0088102F" w:rsidRPr="0031153E">
        <w:rPr>
          <w:rFonts w:asciiTheme="majorBidi" w:eastAsia="Calibri" w:hAnsiTheme="majorBidi" w:cs="B Lotus"/>
          <w:sz w:val="24"/>
          <w:szCs w:val="24"/>
          <w:rtl/>
        </w:rPr>
        <w:t xml:space="preserve"> </w:t>
      </w:r>
      <w:r w:rsidR="005B4942" w:rsidRPr="0031153E">
        <w:rPr>
          <w:rFonts w:asciiTheme="majorBidi" w:eastAsia="Calibri" w:hAnsiTheme="majorBidi" w:cs="B Lotus"/>
          <w:sz w:val="24"/>
          <w:szCs w:val="24"/>
        </w:rPr>
        <w:t>,</w:t>
      </w:r>
      <w:proofErr w:type="gramEnd"/>
      <w:r w:rsidR="0088102F" w:rsidRPr="0031153E">
        <w:rPr>
          <w:rFonts w:asciiTheme="majorBidi" w:eastAsia="Calibri" w:hAnsiTheme="majorBidi" w:cs="B Lotus"/>
          <w:sz w:val="24"/>
          <w:szCs w:val="24"/>
        </w:rPr>
        <w:t xml:space="preserve"> </w:t>
      </w:r>
      <w:r w:rsidR="005B4942" w:rsidRPr="0031153E">
        <w:rPr>
          <w:rFonts w:asciiTheme="majorBidi" w:eastAsia="Calibri" w:hAnsiTheme="majorBidi" w:cs="B Lotus"/>
          <w:sz w:val="24"/>
          <w:szCs w:val="24"/>
        </w:rPr>
        <w:t xml:space="preserve">Qualitative Method, </w:t>
      </w:r>
      <w:r w:rsidR="007A4369" w:rsidRPr="0031153E">
        <w:rPr>
          <w:rFonts w:asciiTheme="majorBidi" w:eastAsia="Calibri" w:hAnsiTheme="majorBidi" w:cs="B Lotus"/>
          <w:sz w:val="24"/>
          <w:szCs w:val="24"/>
        </w:rPr>
        <w:t xml:space="preserve">Older Adult, </w:t>
      </w:r>
      <w:r w:rsidR="0088102F" w:rsidRPr="0031153E">
        <w:rPr>
          <w:rFonts w:asciiTheme="majorBidi" w:eastAsia="Calibri" w:hAnsiTheme="majorBidi" w:cs="B Lotus"/>
          <w:sz w:val="24"/>
          <w:szCs w:val="24"/>
        </w:rPr>
        <w:t xml:space="preserve">Lifestyle </w:t>
      </w:r>
    </w:p>
    <w:p w14:paraId="097A25AF" w14:textId="77777777" w:rsidR="00865E2F" w:rsidRDefault="00865E2F" w:rsidP="00D1315E">
      <w:pPr>
        <w:spacing w:after="200" w:line="276" w:lineRule="auto"/>
        <w:rPr>
          <w:rFonts w:ascii="Times New Roman" w:eastAsia="Calibri" w:hAnsi="Times New Roman" w:cs="Times New Roman"/>
          <w:b/>
          <w:bCs/>
          <w:kern w:val="2"/>
          <w:sz w:val="24"/>
          <w:szCs w:val="24"/>
          <w:rtl/>
          <w:lang w:bidi="fa-IR"/>
          <w14:ligatures w14:val="standardContextual"/>
        </w:rPr>
      </w:pPr>
    </w:p>
    <w:p w14:paraId="79D7FC09" w14:textId="77777777" w:rsidR="00865E2F" w:rsidRDefault="00865E2F" w:rsidP="00D1315E">
      <w:pPr>
        <w:spacing w:after="200" w:line="276" w:lineRule="auto"/>
        <w:rPr>
          <w:rFonts w:ascii="Times New Roman" w:eastAsia="Calibri" w:hAnsi="Times New Roman" w:cs="Times New Roman"/>
          <w:b/>
          <w:bCs/>
          <w:kern w:val="2"/>
          <w:sz w:val="24"/>
          <w:szCs w:val="24"/>
          <w:rtl/>
          <w:lang w:bidi="fa-IR"/>
          <w14:ligatures w14:val="standardContextual"/>
        </w:rPr>
      </w:pPr>
    </w:p>
    <w:p w14:paraId="348B005D" w14:textId="77777777" w:rsidR="00865E2F" w:rsidRDefault="00865E2F" w:rsidP="00D1315E">
      <w:pPr>
        <w:spacing w:after="200" w:line="276" w:lineRule="auto"/>
        <w:rPr>
          <w:rFonts w:ascii="Times New Roman" w:eastAsia="Calibri" w:hAnsi="Times New Roman" w:cs="Times New Roman"/>
          <w:b/>
          <w:bCs/>
          <w:kern w:val="2"/>
          <w:sz w:val="24"/>
          <w:szCs w:val="24"/>
          <w:rtl/>
          <w:lang w:bidi="fa-IR"/>
          <w14:ligatures w14:val="standardContextual"/>
        </w:rPr>
      </w:pPr>
    </w:p>
    <w:p w14:paraId="4AA87586" w14:textId="77777777" w:rsidR="00865E2F" w:rsidRDefault="00865E2F" w:rsidP="00D1315E">
      <w:pPr>
        <w:spacing w:after="200" w:line="276" w:lineRule="auto"/>
        <w:rPr>
          <w:rFonts w:ascii="Times New Roman" w:eastAsia="Calibri" w:hAnsi="Times New Roman" w:cs="Times New Roman"/>
          <w:b/>
          <w:bCs/>
          <w:kern w:val="2"/>
          <w:sz w:val="24"/>
          <w:szCs w:val="24"/>
          <w:rtl/>
          <w:lang w:bidi="fa-IR"/>
          <w14:ligatures w14:val="standardContextual"/>
        </w:rPr>
      </w:pPr>
    </w:p>
    <w:p w14:paraId="62122145" w14:textId="5399B458" w:rsidR="00AB3B2B" w:rsidRPr="00AB3B2B" w:rsidRDefault="00AB3B2B" w:rsidP="00D1315E">
      <w:pPr>
        <w:spacing w:after="200" w:line="276" w:lineRule="auto"/>
        <w:rPr>
          <w:rFonts w:ascii="Times New Roman" w:eastAsia="Calibri" w:hAnsi="Times New Roman" w:cs="Times New Roman"/>
          <w:kern w:val="2"/>
          <w:sz w:val="24"/>
          <w:szCs w:val="24"/>
          <w:lang w:val="en" w:bidi="fa-IR"/>
          <w14:ligatures w14:val="standardContextual"/>
        </w:rPr>
      </w:pPr>
      <w:r w:rsidRPr="00AB3B2B">
        <w:rPr>
          <w:rFonts w:ascii="Times New Roman" w:eastAsia="Calibri" w:hAnsi="Times New Roman" w:cs="Times New Roman"/>
          <w:b/>
          <w:bCs/>
          <w:kern w:val="2"/>
          <w:sz w:val="24"/>
          <w:szCs w:val="24"/>
          <w:lang w:bidi="fa-IR"/>
          <w14:ligatures w14:val="standardContextual"/>
        </w:rPr>
        <w:lastRenderedPageBreak/>
        <w:t>Extended Abstract</w:t>
      </w:r>
      <w:r w:rsidRPr="00AB3B2B">
        <w:rPr>
          <w:rFonts w:ascii="Times New Roman" w:eastAsia="Calibri" w:hAnsi="Times New Roman" w:cs="Times New Roman"/>
          <w:b/>
          <w:bCs/>
          <w:kern w:val="2"/>
          <w:sz w:val="24"/>
          <w:szCs w:val="24"/>
          <w:lang w:bidi="fa-IR"/>
          <w14:ligatures w14:val="standardContextual"/>
        </w:rPr>
        <w:br/>
        <w:t>Introduction:</w:t>
      </w:r>
      <w:r w:rsidRPr="00AB3B2B">
        <w:rPr>
          <w:rFonts w:ascii="Times New Roman" w:eastAsia="Calibri" w:hAnsi="Times New Roman" w:cs="Times New Roman"/>
          <w:b/>
          <w:bCs/>
          <w:kern w:val="2"/>
          <w:sz w:val="24"/>
          <w:szCs w:val="24"/>
          <w:lang w:bidi="fa-IR"/>
          <w14:ligatures w14:val="standardContextual"/>
        </w:rPr>
        <w:br/>
      </w:r>
      <w:r w:rsidRPr="00AB3B2B">
        <w:rPr>
          <w:rFonts w:ascii="Times New Roman" w:eastAsia="Calibri" w:hAnsi="Times New Roman" w:cs="Times New Roman"/>
          <w:kern w:val="2"/>
          <w:sz w:val="24"/>
          <w:szCs w:val="24"/>
          <w:lang w:val="en" w:bidi="fa-IR"/>
          <w14:ligatures w14:val="standardContextual"/>
        </w:rPr>
        <w:t xml:space="preserve">The pace of demographic transformations in Iran, particularly concerning the </w:t>
      </w:r>
      <w:r w:rsidR="0076618E" w:rsidRPr="0076618E">
        <w:rPr>
          <w:rFonts w:ascii="Calibri" w:eastAsia="Calibri" w:hAnsi="Calibri" w:cs="Arial"/>
          <w:color w:val="00B050"/>
          <w:kern w:val="2"/>
          <w14:ligatures w14:val="standardContextual"/>
        </w:rPr>
        <w:t xml:space="preserve">Older Adult </w:t>
      </w:r>
      <w:r w:rsidRPr="00AB3B2B">
        <w:rPr>
          <w:rFonts w:ascii="Times New Roman" w:eastAsia="Calibri" w:hAnsi="Times New Roman" w:cs="Times New Roman"/>
          <w:kern w:val="2"/>
          <w:sz w:val="24"/>
          <w:szCs w:val="24"/>
          <w:lang w:val="en" w:bidi="fa-IR"/>
          <w14:ligatures w14:val="standardContextual"/>
        </w:rPr>
        <w:t xml:space="preserve">population, has surpassed regional and global patterns, making the transition to a “population aging” phase inevitable by </w:t>
      </w:r>
      <w:r w:rsidRPr="008E0DAE">
        <w:rPr>
          <w:rFonts w:ascii="Times New Roman" w:eastAsia="Calibri" w:hAnsi="Times New Roman" w:cs="Times New Roman"/>
          <w:color w:val="000000" w:themeColor="text1"/>
          <w:kern w:val="2"/>
          <w:sz w:val="24"/>
          <w:szCs w:val="24"/>
          <w:lang w:val="en" w:bidi="fa-IR"/>
          <w14:ligatures w14:val="standardContextual"/>
        </w:rPr>
        <w:t xml:space="preserve">the 1420s </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003B395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&lt;EndNote&gt;&lt;Cite&gt;&lt;Author&gt;Zanjari&lt;/Author&gt;&lt;Year&gt;2024&lt;/Year&gt;&lt;RecNum&gt;210&lt;/RecNum&gt;&lt;DisplayText&gt;(Zanjari, Kalantari Banadaki, Sadeghi, &amp;amp; Delbari, 2024)&lt;/DisplayText&gt;&lt;record&gt;&lt;rec-number&gt;210&lt;/rec-number&gt;&lt;foreign-keys&gt;&lt;key app="EN" db-id="w55fetwtmv9ptnea0pgv0f5ox9p2fafxza92" timestamp="1777279555"&gt;210&lt;/key&gt;&lt;/foreign-keys&gt;&lt;ref-type name="Journal Article"&gt;17&lt;/ref-type&gt;&lt;contributors&gt;&lt;authors&gt;&lt;author&gt;Zanjari, Nasibeh&lt;/author&gt;&lt;author&gt;Kalantari Banadaki, Seyedeh Zahra&lt;/author&gt;&lt;author&gt;Sadeghi, Rasoul&lt;/author&gt;&lt;author&gt;Delbari, Ahmad&lt;/author&gt;&lt;/authors&gt;&lt;/contributors&gt;&lt;auth-address&gt;National Institute of Population Research, Tehran, Iran.&lt;/auth-address&gt;&lt;titles&gt;&lt;title&gt;A Futures Study of the Challenges and Drivers of Population Aging in Iran Using the Scenario Analysis Technique&lt;/title&gt;&lt;secondary-title&gt;Salmand: Iranian Journal of Ageing&lt;/secondary-title&gt;&lt;/titles&gt;&lt;periodical&gt;&lt;full-title&gt;Salmand: Iranian Journal of Ageing&lt;/full-title&gt;&lt;/periodical&gt;&lt;pages&gt;258-275&lt;/pages&gt;&lt;volume&gt;19&lt;/volume&gt;&lt;number&gt;2&lt;/number&gt;&lt;section&gt;258&lt;/section&gt;&lt;keywords&gt;&lt;keyword&gt;Aged, Forecasting, Scenario planning, Iran&lt;/keyword&gt;&lt;/keywords&gt;&lt;dates&gt;&lt;year&gt;2024&lt;/year&gt;&lt;/dates&gt;&lt;isbn&gt;1735-806X&lt;/isbn&gt;&lt;call-num&gt;A-10-3692-1&lt;/call-num&gt;&lt;work-type&gt;Research&lt;/work-type&gt;&lt;urls&gt;&lt;related-urls&gt;&lt;url&gt;http://salmandj.uswr.ac.ir/article-1-2649-en.html&lt;/url&gt;&lt;/related-urls&gt;&lt;/urls&gt;&lt;electronic-resource-num&gt;10.32598/sija.2023.3692.1&lt;/electronic-resource-num&gt;&lt;language&gt;eng&lt;/language&gt;&lt;access-date&gt;2024&lt;/access-date&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003B395E">
        <w:rPr>
          <w:rFonts w:ascii="Times New Roman" w:eastAsia="Calibri" w:hAnsi="Times New Roman" w:cs="Times New Roman"/>
          <w:noProof/>
          <w:color w:val="000000" w:themeColor="text1"/>
          <w:kern w:val="2"/>
          <w:sz w:val="24"/>
          <w:szCs w:val="24"/>
          <w:lang w:val="en" w:bidi="fa-IR"/>
          <w14:ligatures w14:val="standardContextual"/>
        </w:rPr>
        <w:t>(Zanjari, Kalantari Banadaki, Sadeghi, &amp; Delbari, 2024)</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00D1315E" w:rsidRPr="008E0DAE">
        <w:rPr>
          <w:rFonts w:ascii="Times New Roman" w:eastAsia="Calibri" w:hAnsi="Times New Roman" w:cs="Times New Roman" w:hint="cs"/>
          <w:color w:val="000000" w:themeColor="text1"/>
          <w:kern w:val="2"/>
          <w:sz w:val="24"/>
          <w:szCs w:val="24"/>
          <w:rtl/>
          <w:lang w:val="en" w:bidi="fa-IR"/>
          <w14:ligatures w14:val="standardContextual"/>
        </w:rPr>
        <w:t>.</w:t>
      </w:r>
      <w:r w:rsidRPr="008E0DAE">
        <w:rPr>
          <w:rFonts w:ascii="Times New Roman" w:eastAsia="Calibri" w:hAnsi="Times New Roman" w:cs="Times New Roman"/>
          <w:color w:val="000000" w:themeColor="text1"/>
          <w:kern w:val="2"/>
          <w:sz w:val="24"/>
          <w:szCs w:val="24"/>
          <w:lang w:val="en" w:bidi="fa-IR"/>
          <w14:ligatures w14:val="standardContextual"/>
        </w:rPr>
        <w:t xml:space="preserve"> In contemporary </w:t>
      </w:r>
      <w:r w:rsidRPr="00AB3B2B">
        <w:rPr>
          <w:rFonts w:ascii="Times New Roman" w:eastAsia="Calibri" w:hAnsi="Times New Roman" w:cs="Times New Roman"/>
          <w:kern w:val="2"/>
          <w:sz w:val="24"/>
          <w:szCs w:val="24"/>
          <w:lang w:val="en" w:bidi="fa-IR"/>
          <w14:ligatures w14:val="standardContextual"/>
        </w:rPr>
        <w:t xml:space="preserve">gerontology paradigms, unlike traditional reductionist approaches, old age is redefined as a season of transformation and dynamism. Here, the </w:t>
      </w:r>
      <w:r w:rsidR="0076618E" w:rsidRPr="0076618E">
        <w:rPr>
          <w:rFonts w:ascii="Calibri" w:eastAsia="Calibri" w:hAnsi="Calibri" w:cs="Arial"/>
          <w:color w:val="00B050"/>
          <w:kern w:val="2"/>
          <w14:ligatures w14:val="standardContextual"/>
        </w:rPr>
        <w:t xml:space="preserve">Older Adult </w:t>
      </w:r>
      <w:r w:rsidRPr="00AB3B2B">
        <w:rPr>
          <w:rFonts w:ascii="Times New Roman" w:eastAsia="Calibri" w:hAnsi="Times New Roman" w:cs="Times New Roman"/>
          <w:kern w:val="2"/>
          <w:sz w:val="24"/>
          <w:szCs w:val="24"/>
          <w:lang w:val="en" w:bidi="fa-IR"/>
          <w14:ligatures w14:val="standardContextual"/>
        </w:rPr>
        <w:t>move away from passive patterns by reorganizing their identity, engaging in purposeful activities, continuous learning, and health promotion</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Pr="008E0DA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&lt;EndNote&gt;&lt;Cite&gt;&lt;Author&gt;Zanjari&lt;/Author&gt;&lt;Year&gt;2022&lt;/Year&gt;&lt;RecNum&gt;714&lt;/RecNum&gt;&lt;DisplayText&gt;(Zanjari &amp;amp; Sadeghi, 2022)&lt;/DisplayText&gt;&lt;record&gt;&lt;rec-number&gt;714&lt;/rec-number&gt;&lt;foreign-keys&gt;&lt;key app="EN" db-id="w55fetwtmv9ptnea0pgv0f5ox9p2fafxza92" timestamp="1781693139"&gt;714&lt;/key&gt;&lt;/foreign-keys&gt;&lt;ref-type name="Journal Article"&gt;17&lt;/ref-type&gt;&lt;contributors&gt;&lt;authors&gt;&lt;author&gt;Nasibeh Zanjari&lt;/author&gt;&lt;author&gt;Rasoul Sadeghi&lt;/author&gt;&lt;/authors&gt;&lt;/contributors&gt;&lt;titles&gt;&lt;title&gt;Measuring of Older Adults’ Well-being in Provinces of Iran Using AgeWatch Index %J Iranian Journal of Ageing&lt;/title&gt;&lt;/titles&gt;&lt;pages&gt;498-517&lt;/pages&gt;&lt;volume&gt;16&lt;/volume&gt;&lt;number&gt;64&lt;/number&gt;&lt;keywords&gt;&lt;keyword&gt;Well-being&lt;/keyword&gt;&lt;keyword&gt;Income Security&lt;/keyword&gt;&lt;keyword&gt;Age Watch Index&lt;/keyword&gt;&lt;keyword&gt;Human Development Index&lt;/keyword&gt;&lt;keyword&gt;Iran&lt;/keyword&gt;&lt;/keywords&gt;&lt;dates&gt;&lt;year&gt;2022&lt;/year&gt;&lt;/dates&gt;&lt;isbn&gt;1735-806x&lt;/isbn&gt;&lt;urls&gt;&lt;related-urls&gt;&lt;url&gt;https://www.magiran.com/paper/2428298&lt;/url&gt;&lt;/related-urls&gt;&lt;/urls&gt;&lt;language&gt;Fa&lt;/language&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Pr="008E0DAE">
        <w:rPr>
          <w:rFonts w:ascii="Times New Roman" w:eastAsia="Calibri" w:hAnsi="Times New Roman" w:cs="Times New Roman"/>
          <w:noProof/>
          <w:color w:val="000000" w:themeColor="text1"/>
          <w:kern w:val="2"/>
          <w:sz w:val="24"/>
          <w:szCs w:val="24"/>
          <w:lang w:val="en" w:bidi="fa-IR"/>
          <w14:ligatures w14:val="standardContextual"/>
        </w:rPr>
        <w:t>(Zanjari &amp; Sadeghi, 2022)</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w:t>
      </w:r>
    </w:p>
    <w:p w14:paraId="661E25E6" w14:textId="62B085CA" w:rsidR="00AB3B2B" w:rsidRPr="008E0DAE" w:rsidRDefault="00AB3B2B" w:rsidP="00D1315E">
      <w:pPr>
        <w:spacing w:after="200" w:line="276" w:lineRule="auto"/>
        <w:jc w:val="both"/>
        <w:rPr>
          <w:rFonts w:ascii="Times New Roman" w:eastAsia="Calibri" w:hAnsi="Times New Roman" w:cs="Times New Roman"/>
          <w:color w:val="000000" w:themeColor="text1"/>
          <w:kern w:val="2"/>
          <w:sz w:val="24"/>
          <w:szCs w:val="24"/>
          <w:lang w:val="en" w:bidi="fa-IR"/>
          <w14:ligatures w14:val="standardContextual"/>
        </w:rPr>
      </w:pPr>
      <w:r w:rsidRPr="00AB3B2B">
        <w:rPr>
          <w:rFonts w:ascii="Times New Roman" w:eastAsia="Calibri" w:hAnsi="Times New Roman" w:cs="Times New Roman"/>
          <w:kern w:val="2"/>
          <w:sz w:val="24"/>
          <w:szCs w:val="24"/>
          <w:lang w:val="en" w:bidi="fa-IR"/>
          <w14:ligatures w14:val="standardContextual"/>
        </w:rPr>
        <w:t xml:space="preserve">In this context, lifestyle acts as a mediating variable, playing a decisive role in explaining the physical-mental health status and improving the quality of life for the </w:t>
      </w:r>
      <w:r w:rsidR="0076618E" w:rsidRPr="0076618E">
        <w:rPr>
          <w:rFonts w:ascii="Calibri" w:eastAsia="Calibri" w:hAnsi="Calibri" w:cs="Arial"/>
          <w:color w:val="00B050"/>
          <w:kern w:val="2"/>
          <w14:ligatures w14:val="standardContextual"/>
        </w:rPr>
        <w:t xml:space="preserve">Older Adult </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003B395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&lt;EndNote&gt;&lt;Cite&gt;&lt;Author&gt;Masoume Soleymani&lt;/Author&gt;&lt;Year&gt;2025&lt;/Year&gt;&lt;RecNum&gt;291&lt;/RecNum&gt;&lt;DisplayText&gt;(Masoume Soleymani, Leila, Roya, Leila, &amp;amp; Ehteram Sadat, 2025)&lt;/DisplayText&gt;&lt;record&gt;&lt;rec-number&gt;291&lt;/rec-number&gt;&lt;foreign-keys&gt;&lt;key app="EN" db-id="w55fetwtmv9ptnea0pgv0f5ox9p2fafxza92" timestamp="1777796504"&gt;291&lt;/key&gt;&lt;/foreign-keys&gt;&lt;ref-type name="Journal Article"&gt;17&lt;/ref-type&gt;&lt;contributors&gt;&lt;authors&gt;&lt;author&gt;Masoume Soleymani, Nasab&lt;/author&gt;&lt;author&gt;Leila, Jouybari&lt;/author&gt;&lt;author&gt;Roya, Nikbakht&lt;/author&gt;&lt;author&gt;Leila, Zhianfar&lt;/author&gt;&lt;author&gt;Ehteram Sadat, Ilali&lt;/author&gt;&lt;/authors&gt;&lt;/contributors&gt;&lt;titles&gt;&lt;title&gt;Lifestyle and Its Related Factors Among Older Adults in Gorgan, Iran&lt;/title&gt;&lt;secondary-title&gt;Journal of Mazandaran University of Medical Sciences&lt;/secondary-title&gt;&lt;/titles&gt;&lt;periodical&gt;&lt;full-title&gt;Journal of Mazandaran University of Medical Sciences&lt;/full-title&gt;&lt;/periodical&gt;&lt;pages&gt;104-111&lt;/pages&gt;&lt;volume&gt;35&lt;/volume&gt;&lt;number&gt;248&lt;/number&gt;&lt;keywords&gt;&lt;keyword&gt;Lifestyle&lt;/keyword&gt;&lt;keyword&gt;Aged&lt;/keyword&gt;&lt;keyword&gt;Related Factors&lt;/keyword&gt;&lt;/keywords&gt;&lt;dates&gt;&lt;year&gt;2025&lt;/year&gt;&lt;/dates&gt;&lt;isbn&gt;1735-9260&lt;/isbn&gt;&lt;urls&gt;&lt;related-urls&gt;&lt;url&gt;https://www.magiran.com/paper/2907957&lt;/url&gt;&lt;/related-urls&gt;&lt;/urls&gt;&lt;language&gt;Fa&lt;/language&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003B395E">
        <w:rPr>
          <w:rFonts w:ascii="Times New Roman" w:eastAsia="Calibri" w:hAnsi="Times New Roman" w:cs="Times New Roman"/>
          <w:noProof/>
          <w:color w:val="000000" w:themeColor="text1"/>
          <w:kern w:val="2"/>
          <w:sz w:val="24"/>
          <w:szCs w:val="24"/>
          <w:lang w:val="en" w:bidi="fa-IR"/>
          <w14:ligatures w14:val="standardContextual"/>
        </w:rPr>
        <w:t>(Masoume Soleymani, Leila, Roya, Leila, &amp; Ehteram Sadat, 2025)</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 xml:space="preserve"> </w:t>
      </w:r>
      <w:r w:rsidR="00961F0D" w:rsidRPr="008E0DAE">
        <w:rPr>
          <w:rFonts w:ascii="Times New Roman" w:eastAsia="Calibri" w:hAnsi="Times New Roman" w:cs="Times New Roman"/>
          <w:color w:val="000000" w:themeColor="text1"/>
          <w:kern w:val="2"/>
          <w:sz w:val="24"/>
          <w:szCs w:val="24"/>
          <w:lang w:val="en" w:bidi="fa-IR"/>
          <w14:ligatures w14:val="standardContextual"/>
        </w:rPr>
        <w:t xml:space="preserve">. </w:t>
      </w:r>
      <w:r w:rsidRPr="008E0DAE">
        <w:rPr>
          <w:rFonts w:ascii="Times New Roman" w:eastAsia="Calibri" w:hAnsi="Times New Roman" w:cs="Times New Roman"/>
          <w:color w:val="000000" w:themeColor="text1"/>
          <w:kern w:val="2"/>
          <w:sz w:val="24"/>
          <w:szCs w:val="24"/>
          <w:lang w:val="en" w:bidi="fa-IR"/>
          <w14:ligatures w14:val="standardContextual"/>
        </w:rPr>
        <w:t xml:space="preserve"> A healthy lifestyle is the outcome of conscious behaviors and purposeful choices made by an individual. By strengthening the physical, psychological, and social dimensions, it leads to a reduction in disease risks and prevention of premature death</w:t>
      </w:r>
      <w:r w:rsidR="00961F0D" w:rsidRPr="008E0DAE">
        <w:rPr>
          <w:rFonts w:ascii="Times New Roman" w:eastAsia="Calibri" w:hAnsi="Times New Roman" w:cs="Times New Roman"/>
          <w:color w:val="000000" w:themeColor="text1"/>
          <w:kern w:val="2"/>
          <w:sz w:val="24"/>
          <w:szCs w:val="24"/>
          <w:lang w:val="en" w:bidi="fa-IR"/>
          <w14:ligatures w14:val="standardContextual"/>
        </w:rPr>
        <w:t xml:space="preserve"> </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003B395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&lt;EndNote&gt;&lt;Cite&gt;&lt;Author&gt;Deng&lt;/Author&gt;&lt;Year&gt;2025&lt;/Year&gt;&lt;RecNum&gt;375&lt;/RecNum&gt;&lt;DisplayText&gt;(Deng et al., 2025)&lt;/DisplayText&gt;&lt;record&gt;&lt;rec-number&gt;375&lt;/rec-number&gt;&lt;foreign-keys&gt;&lt;key app="EN" db-id="w55fetwtmv9ptnea0pgv0f5ox9p2fafxza92" timestamp="1782546428"&gt;375&lt;/key&gt;&lt;/foreign-keys&gt;&lt;ref-type name="Journal Article"&gt;17&lt;/ref-type&gt;&lt;contributors&gt;&lt;authors&gt;&lt;author&gt;Deng, Yunyang&lt;/author&gt;&lt;author&gt;Yang, Qingling&lt;/author&gt;&lt;author&gt;Hao, Chun&lt;/author&gt;&lt;author&gt;Wang, Harry Haoxiang&lt;/author&gt;&lt;author&gt;Ma, Tongyu&lt;/author&gt;&lt;author&gt;Chen, Xiangyan&lt;/author&gt;&lt;author&gt;Ngai, Fei-Wan&lt;/author&gt;&lt;author&gt;Xie, Yao Jie %J International Journal of Obesity&lt;/author&gt;&lt;/authors&gt;&lt;/contributors&gt;&lt;titles&gt;&lt;title&gt;Combined lifestyle factors and metabolic syndrome risk: a systematic review and meta-analysis&lt;/title&gt;&lt;/titles&gt;&lt;pages&gt;226-236&lt;/pages&gt;&lt;volume&gt;49&lt;/volume&gt;&lt;number&gt;2&lt;/number&gt;&lt;dates&gt;&lt;year&gt;2025&lt;/year&gt;&lt;/dates&gt;&lt;isbn&gt;0307-0565&lt;/isbn&gt;&lt;urls&gt;&lt;/urls&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Pr="008E0DAE">
        <w:rPr>
          <w:rFonts w:ascii="Times New Roman" w:eastAsia="Calibri" w:hAnsi="Times New Roman" w:cs="Times New Roman"/>
          <w:noProof/>
          <w:color w:val="000000" w:themeColor="text1"/>
          <w:kern w:val="2"/>
          <w:sz w:val="24"/>
          <w:szCs w:val="24"/>
          <w:lang w:val="en" w:bidi="fa-IR"/>
          <w14:ligatures w14:val="standardContextual"/>
        </w:rPr>
        <w:t>(Deng et al., 2025)</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 xml:space="preserve"> </w:t>
      </w:r>
      <w:r w:rsidR="00961F0D" w:rsidRPr="008E0DAE">
        <w:rPr>
          <w:rFonts w:ascii="Times New Roman" w:eastAsia="Calibri" w:hAnsi="Times New Roman" w:cs="Times New Roman"/>
          <w:color w:val="000000" w:themeColor="text1"/>
          <w:kern w:val="2"/>
          <w:sz w:val="24"/>
          <w:szCs w:val="24"/>
          <w:lang w:val="en" w:bidi="fa-IR"/>
          <w14:ligatures w14:val="standardContextual"/>
        </w:rPr>
        <w:t>.</w:t>
      </w:r>
      <w:r w:rsidRPr="008E0DAE">
        <w:rPr>
          <w:rFonts w:ascii="Times New Roman" w:eastAsia="Calibri" w:hAnsi="Times New Roman" w:cs="Times New Roman"/>
          <w:color w:val="000000" w:themeColor="text1"/>
          <w:kern w:val="2"/>
          <w:sz w:val="24"/>
          <w:szCs w:val="24"/>
          <w:lang w:val="en" w:bidi="fa-IR"/>
          <w14:ligatures w14:val="standardContextual"/>
        </w:rPr>
        <w:t xml:space="preserve"> The dynamic and evolutionary nature of this lifestyle is a product of the dialectical interaction between individual agency and social structures. Therefore, explaining this process is a necessary prerequisite for macro-level policymaking aimed at empowering the </w:t>
      </w:r>
      <w:r w:rsidR="0076618E" w:rsidRPr="008E0DAE">
        <w:rPr>
          <w:rFonts w:ascii="Calibri" w:eastAsia="Calibri" w:hAnsi="Calibri" w:cs="Arial"/>
          <w:color w:val="000000" w:themeColor="text1"/>
          <w:kern w:val="2"/>
          <w14:ligatures w14:val="standardContextual"/>
        </w:rPr>
        <w:t xml:space="preserve">Older Adult </w:t>
      </w:r>
      <w:r w:rsidRPr="008E0DAE">
        <w:rPr>
          <w:rFonts w:ascii="Times New Roman" w:eastAsia="Calibri" w:hAnsi="Times New Roman" w:cs="Times New Roman"/>
          <w:color w:val="000000" w:themeColor="text1"/>
          <w:kern w:val="2"/>
          <w:sz w:val="24"/>
          <w:szCs w:val="24"/>
          <w:lang w:val="en" w:bidi="fa-IR"/>
          <w14:ligatures w14:val="standardContextual"/>
        </w:rPr>
        <w:t>and achieving sustainable development</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003B395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&lt;EndNote&gt;&lt;Cite&gt;&lt;Author&gt;Seow&lt;/Author&gt;&lt;Year&gt;2025&lt;/Year&gt;&lt;RecNum&gt;372&lt;/RecNum&gt;&lt;DisplayText&gt;(Seow, Byrne, Arnold, &amp;amp; Pachana, 2025)&lt;/DisplayText&gt;&lt;record&gt;&lt;rec-number&gt;372&lt;/rec-number&gt;&lt;foreign-keys&gt;&lt;key app="EN" db-id="w55fetwtmv9ptnea0pgv0f5ox9p2fafxza92" timestamp="1782546427"&gt;372&lt;/key&gt;&lt;/foreign-keys&gt;&lt;ref-type name="Journal Article"&gt;17&lt;/ref-type&gt;&lt;contributors&gt;&lt;authors&gt;&lt;author&gt;Seow, Pei Shing&lt;/author&gt;&lt;author&gt;Byrne, Gerard J&lt;/author&gt;&lt;author&gt;Arnold, Elizabeth&lt;/author&gt;&lt;author&gt;Pachana, Nancy A %J Clinical Gerontologist&lt;/author&gt;&lt;/authors&gt;&lt;/contributors&gt;&lt;titles&gt;&lt;title&gt;Relationships between aging attitudes and successful aging outcomes in middle-age and older women&lt;/title&gt;&lt;/titles&gt;&lt;pages&gt;128-140&lt;/pages&gt;&lt;volume&gt;48&lt;/volume&gt;&lt;number&gt;1&lt;/number&gt;&lt;dates&gt;&lt;year&gt;2025&lt;/year&gt;&lt;/dates&gt;&lt;isbn&gt;0731-7115&lt;/isbn&gt;&lt;urls&gt;&lt;/urls&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003B395E">
        <w:rPr>
          <w:rFonts w:ascii="Times New Roman" w:eastAsia="Calibri" w:hAnsi="Times New Roman" w:cs="Times New Roman"/>
          <w:noProof/>
          <w:color w:val="000000" w:themeColor="text1"/>
          <w:kern w:val="2"/>
          <w:sz w:val="24"/>
          <w:szCs w:val="24"/>
          <w:lang w:val="en" w:bidi="fa-IR"/>
          <w14:ligatures w14:val="standardContextual"/>
        </w:rPr>
        <w:t>(Seow, Byrne, Arnold, &amp; Pachana, 2025)</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 xml:space="preserve"> </w:t>
      </w:r>
      <w:r w:rsidR="00961F0D" w:rsidRPr="008E0DAE">
        <w:rPr>
          <w:rFonts w:ascii="Times New Roman" w:eastAsia="Calibri" w:hAnsi="Times New Roman" w:cs="Times New Roman"/>
          <w:color w:val="000000" w:themeColor="text1"/>
          <w:kern w:val="2"/>
          <w:sz w:val="24"/>
          <w:szCs w:val="24"/>
          <w:lang w:val="en" w:bidi="fa-IR"/>
          <w14:ligatures w14:val="standardContextual"/>
        </w:rPr>
        <w:t>.</w:t>
      </w:r>
      <w:r w:rsidR="00D1315E" w:rsidRPr="008E0DAE">
        <w:rPr>
          <w:rFonts w:ascii="Times New Roman" w:eastAsia="Calibri" w:hAnsi="Times New Roman" w:cs="Times New Roman" w:hint="cs"/>
          <w:color w:val="000000" w:themeColor="text1"/>
          <w:kern w:val="2"/>
          <w:sz w:val="24"/>
          <w:szCs w:val="24"/>
          <w:rtl/>
          <w:lang w:val="en" w:bidi="fa-IR"/>
          <w14:ligatures w14:val="standardContextual"/>
        </w:rPr>
        <w:t xml:space="preserve"> </w:t>
      </w:r>
      <w:r w:rsidRPr="008E0DAE">
        <w:rPr>
          <w:rFonts w:ascii="Times New Roman" w:eastAsia="Calibri" w:hAnsi="Times New Roman" w:cs="Times New Roman"/>
          <w:color w:val="000000" w:themeColor="text1"/>
          <w:kern w:val="2"/>
          <w:sz w:val="24"/>
          <w:szCs w:val="24"/>
          <w:lang w:val="en" w:bidi="fa-IR"/>
          <w14:ligatures w14:val="standardContextual"/>
        </w:rPr>
        <w:t>From the perspective of sustainable development, lifestyle and quality of life, as multidimensional concepts, have inseparable links with social, economic, and psychological indicators</w:t>
      </w:r>
      <w:r w:rsidR="00F6460C" w:rsidRPr="008E0DAE">
        <w:rPr>
          <w:rFonts w:ascii="Times New Roman" w:eastAsia="Calibri" w:hAnsi="Times New Roman" w:cs="Times New Roman"/>
          <w:color w:val="000000" w:themeColor="text1"/>
          <w:kern w:val="2"/>
          <w:sz w:val="24"/>
          <w:szCs w:val="24"/>
          <w:lang w:val="en" w:bidi="fa-IR"/>
          <w14:ligatures w14:val="standardContextual"/>
        </w:rPr>
        <w:t>.</w:t>
      </w:r>
      <w:r w:rsidRPr="008E0DAE">
        <w:rPr>
          <w:rFonts w:ascii="Times New Roman" w:eastAsia="Calibri" w:hAnsi="Times New Roman" w:cs="Times New Roman"/>
          <w:color w:val="000000" w:themeColor="text1"/>
          <w:kern w:val="2"/>
          <w:sz w:val="24"/>
          <w:szCs w:val="24"/>
          <w:lang w:val="en" w:bidi="fa-IR"/>
          <w14:ligatures w14:val="standardContextual"/>
        </w:rPr>
        <w:t xml:space="preserve"> Empirical research supports that adopting a healthy lifestyle is the main strategy for managing the challenges of old age and achieving “successful aging</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003B395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&lt;EndNote&gt;&lt;Cite&gt;&lt;Author&gt;Wijayanti&lt;/Author&gt;&lt;Year&gt;2024&lt;/Year&gt;&lt;RecNum&gt;376&lt;/RecNum&gt;&lt;DisplayText&gt;(Wijayanti, Tira, Lontaan, Suprapto, &amp;amp; Montolalu, 2024)&lt;/DisplayText&gt;&lt;record&gt;&lt;rec-number&gt;376&lt;/rec-number&gt;&lt;foreign-keys&gt;&lt;key app="EN" db-id="w55fetwtmv9ptnea0pgv0f5ox9p2fafxza92" timestamp="1782546428"&gt;376&lt;/key&gt;&lt;/foreign-keys&gt;&lt;ref-type name="Journal Article"&gt;17&lt;/ref-type&gt;&lt;contributors&gt;&lt;authors&gt;&lt;author&gt;Wijayanti, Yoga Tri&lt;/author&gt;&lt;author&gt;Tira, Deviarbi Sakke&lt;/author&gt;&lt;author&gt;Lontaan, Anita&lt;/author&gt;&lt;author&gt;Suprapto, Suprapto&lt;/author&gt;&lt;author&gt;Montolalu, Agnes %J Abdimas Polsaka&lt;/author&gt;&lt;/authors&gt;&lt;/contributors&gt;&lt;titles&gt;&lt;title&gt;Optimizing the health of the elderly through screening and health education&lt;/title&gt;&lt;/titles&gt;&lt;pages&gt;75-82&lt;/pages&gt;&lt;volume&gt;3&lt;/volume&gt;&lt;number&gt;2&lt;/number&gt;&lt;dates&gt;&lt;year&gt;2024&lt;/year&gt;&lt;/dates&gt;&lt;isbn&gt;2829-162X&lt;/isbn&gt;&lt;urls&gt;&lt;/urls&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003B395E">
        <w:rPr>
          <w:rFonts w:ascii="Times New Roman" w:eastAsia="Calibri" w:hAnsi="Times New Roman" w:cs="Times New Roman"/>
          <w:noProof/>
          <w:color w:val="000000" w:themeColor="text1"/>
          <w:kern w:val="2"/>
          <w:sz w:val="24"/>
          <w:szCs w:val="24"/>
          <w:lang w:val="en" w:bidi="fa-IR"/>
          <w14:ligatures w14:val="standardContextual"/>
        </w:rPr>
        <w:t>(Wijayanti, Tira, Lontaan, Suprapto, &amp; Montolalu, 2024)</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00961F0D" w:rsidRPr="008E0DAE">
        <w:rPr>
          <w:rFonts w:ascii="Times New Roman" w:eastAsia="Calibri" w:hAnsi="Times New Roman" w:cs="Times New Roman"/>
          <w:color w:val="000000" w:themeColor="text1"/>
          <w:kern w:val="2"/>
          <w:sz w:val="24"/>
          <w:szCs w:val="24"/>
          <w:lang w:bidi="fa-IR"/>
          <w14:ligatures w14:val="standardContextual"/>
        </w:rPr>
        <w:t xml:space="preserve">. </w:t>
      </w:r>
      <w:r w:rsidRPr="008E0DAE">
        <w:rPr>
          <w:rFonts w:ascii="Times New Roman" w:eastAsia="Calibri" w:hAnsi="Times New Roman" w:cs="Times New Roman"/>
          <w:color w:val="000000" w:themeColor="text1"/>
          <w:kern w:val="2"/>
          <w:sz w:val="24"/>
          <w:szCs w:val="24"/>
          <w:lang w:val="en" w:bidi="fa-IR"/>
          <w14:ligatures w14:val="standardContextual"/>
        </w:rPr>
        <w:t>Promoting an active lifestyle, as the central focus of health and social interventions, is associated with enhanced overall well-being and life satisfaction</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Pr="008E0DA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&lt;EndNote&gt;&lt;Cite&gt;&lt;Author&gt;Seyedjavadi&lt;/Author&gt;&lt;Year&gt;2021&lt;/Year&gt;&lt;RecNum&gt;717&lt;/RecNum&gt;&lt;DisplayText&gt;(Seyedjavadi &amp;amp; Pakfar, 2021)&lt;/DisplayText&gt;&lt;record&gt;&lt;rec-number&gt;717&lt;/rec-number&gt;&lt;foreign-keys&gt;&lt;key app="EN" db-id="w55fetwtmv9ptnea0pgv0f5ox9p2fafxza92" timestamp="1781696126"&gt;717&lt;/key&gt;&lt;/foreign-keys&gt;&lt;ref-type name="Journal Article"&gt;17&lt;/ref-type&gt;&lt;contributors&gt;&lt;authors&gt;&lt;author&gt;Mehri Seyedjavadi&lt;/author&gt;&lt;author&gt;Zanyar Pakfar&lt;/author&gt;&lt;/authors&gt;&lt;/contributors&gt;&lt;titles&gt;&lt;title&gt;The Relationship Between Active Aging and Mental Health in the Elderly Patients %J Middle Eastern Journal of Disability Studies&lt;/title&gt;&lt;/titles&gt;&lt;pages&gt;18-&lt;/pages&gt;&lt;volume&gt;11&lt;/volume&gt;&lt;number&gt;1&lt;/number&gt;&lt;keywords&gt;&lt;keyword&gt;Elderly&lt;/keyword&gt;&lt;keyword&gt;Mental health&lt;/keyword&gt;&lt;keyword&gt;Active aging&lt;/keyword&gt;&lt;/keywords&gt;&lt;dates&gt;&lt;year&gt;2021&lt;/year&gt;&lt;/dates&gt;&lt;isbn&gt;2322-2840&lt;/isbn&gt;&lt;urls&gt;&lt;related-urls&gt;&lt;url&gt;https://www.magiran.com/paper/2350148&lt;/url&gt;&lt;/related-urls&gt;&lt;/urls&gt;&lt;language&gt;Fa&lt;/language&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Pr="008E0DAE">
        <w:rPr>
          <w:rFonts w:ascii="Times New Roman" w:eastAsia="Calibri" w:hAnsi="Times New Roman" w:cs="Times New Roman"/>
          <w:noProof/>
          <w:color w:val="000000" w:themeColor="text1"/>
          <w:kern w:val="2"/>
          <w:sz w:val="24"/>
          <w:szCs w:val="24"/>
          <w:lang w:val="en" w:bidi="fa-IR"/>
          <w14:ligatures w14:val="standardContextual"/>
        </w:rPr>
        <w:t>(Seyedjavadi &amp; Pakfar, 2021)</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 xml:space="preserve"> </w:t>
      </w:r>
      <w:r w:rsidR="00961F0D" w:rsidRPr="008E0DAE">
        <w:rPr>
          <w:rFonts w:ascii="Times New Roman" w:eastAsia="Calibri" w:hAnsi="Times New Roman" w:cs="Times New Roman" w:hint="cs"/>
          <w:color w:val="000000" w:themeColor="text1"/>
          <w:kern w:val="2"/>
          <w:sz w:val="24"/>
          <w:szCs w:val="24"/>
          <w:rtl/>
          <w:lang w:val="en" w:bidi="fa-IR"/>
          <w14:ligatures w14:val="standardContextual"/>
        </w:rPr>
        <w:t>.</w:t>
      </w:r>
      <w:r w:rsidRPr="008E0DAE">
        <w:rPr>
          <w:rFonts w:ascii="Times New Roman" w:eastAsia="Calibri" w:hAnsi="Times New Roman" w:cs="Times New Roman"/>
          <w:color w:val="000000" w:themeColor="text1"/>
          <w:kern w:val="2"/>
          <w:sz w:val="24"/>
          <w:szCs w:val="24"/>
          <w:lang w:val="en" w:bidi="fa-IR"/>
          <w14:ligatures w14:val="standardContextual"/>
        </w:rPr>
        <w:t xml:space="preserve"> In the cultural context of the Middle East, indicators of successful aging include physical and mental health, social support networks, economic security, family ties, and spirituality</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Pr="008E0DA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&lt;EndNote&gt;&lt;Cite&gt;&lt;Author&gt;Pilvari&lt;/Author&gt;&lt;Year&gt;2024&lt;/Year&gt;&lt;RecNum&gt;718&lt;/RecNum&gt;&lt;DisplayText&gt;(Pilvari &amp;amp; Hajilou, 2024)&lt;/DisplayText&gt;&lt;record&gt;&lt;rec-number&gt;718&lt;/rec-number&gt;&lt;foreign-keys&gt;&lt;key app="EN" db-id="w55fetwtmv9ptnea0pgv0f5ox9p2fafxza92" timestamp="1781696330"&gt;718&lt;/key&gt;&lt;/foreign-keys&gt;&lt;ref-type name="Journal Article"&gt;17&lt;/ref-type&gt;&lt;contributors&gt;&lt;authors&gt;&lt;author&gt;Ali Pilvari&lt;/author&gt;&lt;author&gt;Fattaneh Hajilou&lt;/author&gt;&lt;/authors&gt;&lt;/contributors&gt;&lt;titles&gt;&lt;title&gt;Meta-summary studies of successful aging in the Middle East %J Research Journal on Social Work&lt;/title&gt;&lt;/titles&gt;&lt;pages&gt;45-83&lt;/pages&gt;&lt;volume&gt;10&lt;/volume&gt;&lt;number&gt;38&lt;/number&gt;&lt;keywords&gt;&lt;keyword&gt;Meta-Summary&lt;/keyword&gt;&lt;keyword&gt;Middle East&lt;/keyword&gt;&lt;keyword&gt;Aging&lt;/keyword&gt;&lt;keyword&gt;Successful Aging&lt;/keyword&gt;&lt;/keywords&gt;&lt;dates&gt;&lt;year&gt;2024&lt;/year&gt;&lt;/dates&gt;&lt;isbn&gt;2476-6399&lt;/isbn&gt;&lt;urls&gt;&lt;related-urls&gt;&lt;url&gt;https://www.magiran.com/paper/2864919&lt;/url&gt;&lt;/related-urls&gt;&lt;/urls&gt;&lt;language&gt;Fa&lt;/language&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Pr="008E0DAE">
        <w:rPr>
          <w:rFonts w:ascii="Times New Roman" w:eastAsia="Calibri" w:hAnsi="Times New Roman" w:cs="Times New Roman"/>
          <w:noProof/>
          <w:color w:val="000000" w:themeColor="text1"/>
          <w:kern w:val="2"/>
          <w:sz w:val="24"/>
          <w:szCs w:val="24"/>
          <w:lang w:val="en" w:bidi="fa-IR"/>
          <w14:ligatures w14:val="standardContextual"/>
        </w:rPr>
        <w:t>(Pilvari &amp; Hajilou, 2024)</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 xml:space="preserve"> </w:t>
      </w:r>
      <w:r w:rsidR="00961F0D" w:rsidRPr="008E0DAE">
        <w:rPr>
          <w:rFonts w:ascii="Times New Roman" w:eastAsia="Calibri" w:hAnsi="Times New Roman" w:cs="Times New Roman" w:hint="cs"/>
          <w:color w:val="000000" w:themeColor="text1"/>
          <w:kern w:val="2"/>
          <w:sz w:val="24"/>
          <w:szCs w:val="24"/>
          <w:rtl/>
          <w:lang w:val="en" w:bidi="fa-IR"/>
          <w14:ligatures w14:val="standardContextual"/>
        </w:rPr>
        <w:t>.</w:t>
      </w:r>
    </w:p>
    <w:p w14:paraId="2DA0D461" w14:textId="2B811A69" w:rsidR="00AB3B2B" w:rsidRPr="008E0DAE" w:rsidRDefault="00AB3B2B" w:rsidP="00D1315E">
      <w:pPr>
        <w:spacing w:after="200" w:line="276" w:lineRule="auto"/>
        <w:jc w:val="both"/>
        <w:rPr>
          <w:rFonts w:ascii="Times New Roman" w:eastAsia="Calibri" w:hAnsi="Times New Roman" w:cs="Times New Roman"/>
          <w:color w:val="000000" w:themeColor="text1"/>
          <w:kern w:val="2"/>
          <w:sz w:val="24"/>
          <w:szCs w:val="24"/>
          <w:rtl/>
          <w:lang w:val="en" w:bidi="fa-IR"/>
          <w14:ligatures w14:val="standardContextual"/>
        </w:rPr>
      </w:pPr>
      <w:r w:rsidRPr="008E0DAE">
        <w:rPr>
          <w:rFonts w:ascii="Times New Roman" w:eastAsia="Calibri" w:hAnsi="Times New Roman" w:cs="Times New Roman"/>
          <w:color w:val="000000" w:themeColor="text1"/>
          <w:kern w:val="2"/>
          <w:sz w:val="24"/>
          <w:szCs w:val="24"/>
          <w:lang w:val="en" w:bidi="fa-IR"/>
          <w14:ligatures w14:val="standardContextual"/>
        </w:rPr>
        <w:t>Research evidence indicates that an active lifestyle in old age is influenced by multiple variables, including: physical health</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Pr="008E0DA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&lt;EndNote&gt;&lt;Cite&gt;&lt;Author&gt;Pilvari&lt;/Author&gt;&lt;Year&gt;2024&lt;/Year&gt;&lt;RecNum&gt;718&lt;/RecNum&gt;&lt;DisplayText&gt;(Pilvari &amp;amp; Hajilou, 2024)&lt;/DisplayText&gt;&lt;record&gt;&lt;rec-number&gt;718&lt;/rec-number&gt;&lt;foreign-keys&gt;&lt;key app="EN" db-id="w55fetwtmv9ptnea0pgv0f5ox9p2fafxza92" timestamp="1781696330"&gt;718&lt;/key&gt;&lt;/foreign-keys&gt;&lt;ref-type name="Journal Article"&gt;17&lt;/ref-type&gt;&lt;contributors&gt;&lt;authors&gt;&lt;author&gt;Ali Pilvari&lt;/author&gt;&lt;author&gt;Fattaneh Hajilou&lt;/author&gt;&lt;/authors&gt;&lt;/contributors&gt;&lt;titles&gt;&lt;title&gt;Meta-summary studies of successful aging in the Middle East %J Research Journal on Social Work&lt;/title&gt;&lt;/titles&gt;&lt;pages&gt;45-83&lt;/pages&gt;&lt;volume&gt;10&lt;/volume&gt;&lt;number&gt;38&lt;/number&gt;&lt;keywords&gt;&lt;keyword&gt;Meta-Summary&lt;/keyword&gt;&lt;keyword&gt;Middle East&lt;/keyword&gt;&lt;keyword&gt;Aging&lt;/keyword&gt;&lt;keyword&gt;Successful Aging&lt;/keyword&gt;&lt;/keywords&gt;&lt;dates&gt;&lt;year&gt;2024&lt;/year&gt;&lt;/dates&gt;&lt;isbn&gt;2476-6399&lt;/isbn&gt;&lt;urls&gt;&lt;related-urls&gt;&lt;url&gt;https://www.magiran.com/paper/2864919&lt;/url&gt;&lt;/related-urls&gt;&lt;/urls&gt;&lt;language&gt;Fa&lt;/language&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Pr="008E0DAE">
        <w:rPr>
          <w:rFonts w:ascii="Times New Roman" w:eastAsia="Calibri" w:hAnsi="Times New Roman" w:cs="Times New Roman"/>
          <w:noProof/>
          <w:color w:val="000000" w:themeColor="text1"/>
          <w:kern w:val="2"/>
          <w:sz w:val="24"/>
          <w:szCs w:val="24"/>
          <w:lang w:val="en" w:bidi="fa-IR"/>
          <w14:ligatures w14:val="standardContextual"/>
        </w:rPr>
        <w:t>(Pilvari &amp; Hajilou, 2024)</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 mental health</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003B395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&lt;EndNote&gt;&lt;Cite&gt;&lt;Author&gt;Parhizkar&lt;/Author&gt;&lt;Year&gt;2024&lt;/Year&gt;&lt;RecNum&gt;283&lt;/RecNum&gt;&lt;DisplayText&gt;(Parhizkar, Mousavi, Parhizkar, &amp;amp; Karimi, 2024)&lt;/DisplayText&gt;&lt;record&gt;&lt;rec-number&gt;283&lt;/rec-number&gt;&lt;foreign-keys&gt;&lt;key app="EN" db-id="w55fetwtmv9ptnea0pgv0f5ox9p2fafxza92" timestamp="1777720254"&gt;283&lt;/key&gt;&lt;/foreign-keys&gt;&lt;ref-type name="Journal Article"&gt;17&lt;/ref-type&gt;&lt;contributors&gt;&lt;authors&gt;&lt;author&gt;Soroosh Parhizkar&lt;/author&gt;&lt;author&gt;Syed Alimohammad Mousavi&lt;/author&gt;&lt;author&gt;Sahele Parhizkar&lt;/author&gt;&lt;author&gt;Maryam Karimi&lt;/author&gt;&lt;/authors&gt;&lt;/contributors&gt;&lt;titles&gt;&lt;title&gt;Comparison of Lifestyle and Mental Health in elderly  Men and Women of Qazvin City&lt;/title&gt;&lt;secondary-title&gt;Psychology and behavioral science of Iran&lt;/secondary-title&gt;&lt;/titles&gt;&lt;periodical&gt;&lt;full-title&gt;Psychology and behavioral science of Iran&lt;/full-title&gt;&lt;/periodical&gt;&lt;pages&gt;70-82&lt;/pages&gt;&lt;volume&gt;39&lt;/volume&gt;&lt;number&gt;1&lt;/number&gt;&lt;section&gt;70&lt;/section&gt;&lt;dates&gt;&lt;year&gt;2024&lt;/year&gt;&lt;/dates&gt;&lt;urls&gt;&lt;related-urls&gt;&lt;url&gt;http://noo.rs/nHFPz&lt;/url&gt;&lt;/related-urls&gt;&lt;/urls&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003B395E">
        <w:rPr>
          <w:rFonts w:ascii="Times New Roman" w:eastAsia="Calibri" w:hAnsi="Times New Roman" w:cs="Times New Roman"/>
          <w:noProof/>
          <w:color w:val="000000" w:themeColor="text1"/>
          <w:kern w:val="2"/>
          <w:sz w:val="24"/>
          <w:szCs w:val="24"/>
          <w:lang w:val="en" w:bidi="fa-IR"/>
          <w14:ligatures w14:val="standardContextual"/>
        </w:rPr>
        <w:t>(Parhizkar, Mousavi, Parhizkar, &amp; Karimi, 2024)</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 xml:space="preserve">, physical activity </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003B395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&lt;EndNote&gt;&lt;Cite&gt;&lt;Author&gt;Biglary&lt;/Author&gt;&lt;Year&gt;2022&lt;/Year&gt;&lt;RecNum&gt;199&lt;/RecNum&gt;&lt;DisplayText&gt;(Biglary, Fahim, Esmaeilzadeh, &amp;amp; PEYMANIZAD, 2022)&lt;/DisplayText&gt;&lt;record&gt;&lt;rec-number&gt;199&lt;/rec-number&gt;&lt;foreign-keys&gt;&lt;key app="EN" db-id="w55fetwtmv9ptnea0pgv0f5ox9p2fafxza92" timestamp="1777189674"&gt;199&lt;/key&gt;&lt;/foreign-keys&gt;&lt;ref-type name="Journal Article"&gt;17&lt;/ref-type&gt;&lt;contributors&gt;&lt;authors&gt;&lt;author&gt;Biglary, Iraj&lt;/author&gt;&lt;author&gt;Fahim, Devin Hasan&lt;/author&gt;&lt;author&gt;Esmaeilzadeh, Ghandehari Mohammad Reza&lt;/author&gt;&lt;author&gt;PEYMANIZAD, HOSSEIN %J Unpublished manuscript&lt;/author&gt;&lt;/authors&gt;&lt;/contributors&gt;&lt;titles&gt;&lt;title&gt;Explaining the Model of Healthy Lifestyle with Emphasis on Sports Activities of the Elderly in the Country&lt;/title&gt;&lt;/titles&gt;&lt;dates&gt;&lt;year&gt;2022&lt;/year&gt;&lt;/dates&gt;&lt;urls&gt;&lt;/urls&gt;&lt;/record&gt;&lt;/Cite&gt;&lt;/EndNote&gt;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003B395E">
        <w:rPr>
          <w:rFonts w:ascii="Times New Roman" w:eastAsia="Calibri" w:hAnsi="Times New Roman" w:cs="Times New Roman"/>
          <w:noProof/>
          <w:color w:val="000000" w:themeColor="text1"/>
          <w:kern w:val="2"/>
          <w:sz w:val="24"/>
          <w:szCs w:val="24"/>
          <w:lang w:val="en" w:bidi="fa-IR"/>
          <w14:ligatures w14:val="standardContextual"/>
        </w:rPr>
        <w:t>(Biglary, Fahim, Esmaeilzadeh, &amp; PEYMANIZAD, 2022)</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 intergenerational interactions</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003B395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&lt;EndNote&gt;&lt;Cite&gt;&lt;Author&gt;Mohamadzadeh&lt;/Author&gt;&lt;Year&gt;2025&lt;/Year&gt;&lt;RecNum&gt;311&lt;/RecNum&gt;&lt;DisplayText&gt;(Mohamadzadeh, Zanjari, Delbari, Foroughan, &amp;amp; Tabesh, 2025)&lt;/DisplayText&gt;&lt;record&gt;&lt;rec-number&gt;311&lt;/rec-number&gt;&lt;foreign-keys&gt;&lt;key app="EN" db-id="w55fetwtmv9ptnea0pgv0f5ox9p2fafxza92" timestamp="1778989984"&gt;311&lt;/key&gt;&lt;/foreign-keys&gt;&lt;ref-type name="Journal Article"&gt;17&lt;/ref-type&gt;&lt;contributors&gt;&lt;authors&gt;&lt;author&gt;Mohamadzadeh, Marzieh&lt;/author&gt;&lt;author&gt;Zanjari, Nasibeh&lt;/author&gt;&lt;author&gt;Delbari, Ahmad&lt;/author&gt;&lt;author&gt;Foroughan, Mahshid&lt;/author&gt;&lt;author&gt;Tabesh, Hamed&lt;/author&gt;&lt;/authors&gt;&lt;/contributors&gt;&lt;auth-address&gt;Iranian Research Center on Aging, University of Social Welfare and Rehabilitation Sciences, Tehran, Iran.&lt;/auth-address&gt;&lt;titles&gt;&lt;title&gt;Exploring Satisfactory Communication From the Perspective of Older People: A Qualitative Study %J Salmand: Iranian Journal of Ageing&lt;/title&gt;&lt;short-title&gt;Dimensions of a satisfactory communication in older adults&lt;/short-title&gt;&lt;/titles&gt;&lt;pages&gt;70-85&lt;/pages&gt;&lt;volume&gt;20&lt;/volume&gt;&lt;number&gt;1&lt;/number&gt;&lt;section&gt;70&lt;/section&gt;&lt;keywords&gt;&lt;keyword&gt;Family relationships, Satisfactory communication, Older adults, Qualitative research&lt;/keyword&gt;&lt;/keywords&gt;&lt;dates&gt;&lt;year&gt;2025&lt;/year&gt;&lt;/dates&gt;&lt;isbn&gt;1735-806X&lt;/isbn&gt;&lt;call-num&gt;A-10-1857-3&lt;/call-num&gt;&lt;work-type&gt;Research&lt;/work-type&gt;&lt;urls&gt;&lt;related-urls&gt;&lt;url&gt;http://salmandj.uswr.ac.ir/article-1-2799-fa.html&lt;/url&gt;&lt;/related-urls&gt;&lt;/urls&gt;&lt;electronic-resource-num&gt;10.32598/sija.2024.1857.3&lt;/electronic-resource-num&gt;&lt;language&gt;eng&lt;/language&gt;&lt;access-date&gt;2025&lt;/access-date&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003B395E">
        <w:rPr>
          <w:rFonts w:ascii="Times New Roman" w:eastAsia="Calibri" w:hAnsi="Times New Roman" w:cs="Times New Roman"/>
          <w:noProof/>
          <w:color w:val="000000" w:themeColor="text1"/>
          <w:kern w:val="2"/>
          <w:sz w:val="24"/>
          <w:szCs w:val="24"/>
          <w:lang w:val="en" w:bidi="fa-IR"/>
          <w14:ligatures w14:val="standardContextual"/>
        </w:rPr>
        <w:t>(Mohamadzadeh, Zanjari, Delbari, Foroughan, &amp; Tabesh, 2025)</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 civic participation</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003B395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&lt;EndNote&gt;&lt;Cite&gt;&lt;Author&gt;Sharafi&lt;/Author&gt;&lt;Year&gt;2022&lt;/Year&gt;&lt;RecNum&gt;612&lt;/RecNum&gt;&lt;DisplayText&gt;(Sharafi, Fadakar Davarani, Tohidi Nik, Farvahari, &amp;amp; Borhaninejad, 2022)&lt;/DisplayText&gt;&lt;record&gt;&lt;rec-number&gt;612&lt;/rec-number&gt;&lt;foreign-keys&gt;&lt;key app="EN" db-id="w55fetwtmv9ptnea0pgv0f5ox9p2fafxza92" timestamp="1780174709"&gt;612&lt;/key&gt;&lt;/foreign-keys&gt;&lt;ref-type name="Journal Article"&gt;17&lt;/ref-type&gt;&lt;contributors&gt;&lt;authors&gt;&lt;author&gt;Sharafi, Mina&lt;/author&gt;&lt;author&gt;Fadakar Davarani, Mohammad Mehdi&lt;/author&gt;&lt;author&gt;Tohidi Nik, Hamidreza&lt;/author&gt;&lt;author&gt;Farvahari, Arash&lt;/author&gt;&lt;author&gt;Borhaninejad, Vahid Reza&lt;/author&gt;&lt;/authors&gt;&lt;/contributors&gt;&lt;auth-address&gt;Social Determinants of Health Research Center, Institute for Futures Studies in Health, Kerman University of Medical Sciences, Kerman, Iran.&lt;/auth-address&gt;&lt;titles&gt;&lt;title&gt;Facilitating and Inhibiting Factors of Social Participation in the Elderly Based on Health-promoting Behaviors: A Cross-sectional Study %J Salmand: Iranian Journal of Ageing&lt;/title&gt;&lt;short-title&gt;facilitator and inhibitor factors of social participation&lt;/short-title&gt;&lt;/titles&gt;&lt;pages&gt;304-321&lt;/pages&gt;&lt;volume&gt;17&lt;/volume&gt;&lt;number&gt;3&lt;/number&gt;&lt;section&gt;304&lt;/section&gt;&lt;keywords&gt;&lt;keyword&gt;Social participation, Health-promoting behaviors, aged&lt;/keyword&gt;&lt;/keywords&gt;&lt;dates&gt;&lt;year&gt;2022&lt;/year&gt;&lt;/dates&gt;&lt;isbn&gt;1735-806X&lt;/isbn&gt;&lt;call-num&gt;A-10-1116-7&lt;/call-num&gt;&lt;work-type&gt;Research&lt;/work-type&gt;&lt;urls&gt;&lt;related-urls&gt;&lt;url&gt;http://salmandj.uswr.ac.ir/article-1-2250-fa.html&lt;/url&gt;&lt;/related-urls&gt;&lt;/urls&gt;&lt;electronic-resource-num&gt;10.32598/sija.2022.1116.7&lt;/electronic-resource-num&gt;&lt;language&gt;eng&lt;/language&gt;&lt;access-date&gt;2022&lt;/access-date&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003B395E">
        <w:rPr>
          <w:rFonts w:ascii="Times New Roman" w:eastAsia="Calibri" w:hAnsi="Times New Roman" w:cs="Times New Roman"/>
          <w:noProof/>
          <w:color w:val="000000" w:themeColor="text1"/>
          <w:kern w:val="2"/>
          <w:sz w:val="24"/>
          <w:szCs w:val="24"/>
          <w:lang w:val="en" w:bidi="fa-IR"/>
          <w14:ligatures w14:val="standardContextual"/>
        </w:rPr>
        <w:t>(Sharafi, Fadakar Davarani, Tohidi Nik, Farvahari, &amp; Borhaninejad, 2022)</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 environmental dimensions</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003B395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&lt;EndNote&gt;&lt;Cite&gt;&lt;Author&gt;Gholami&lt;/Author&gt;&lt;Year&gt;2022&lt;/Year&gt;&lt;RecNum&gt;719&lt;/RecNum&gt;&lt;DisplayText&gt;(Gholami, Amininejad, &amp;amp; Bonari, 2022)&lt;/DisplayText&gt;&lt;record&gt;&lt;rec-number&gt;719&lt;/rec-number&gt;&lt;foreign-keys&gt;&lt;key app="EN" db-id="w55fetwtmv9ptnea0pgv0f5ox9p2fafxza92" timestamp="1781696842"&gt;719&lt;/key&gt;&lt;/foreign-keys&gt;&lt;ref-type name="Journal Article"&gt;17&lt;/ref-type&gt;&lt;contributors&gt;&lt;authors&gt;&lt;author&gt;Mohammad Gholami&lt;/author&gt;&lt;author&gt;Gholamreza Amininejad&lt;/author&gt;&lt;author&gt;Khodakaram Bonari&lt;/author&gt;&lt;/authors&gt;&lt;/contributors&gt;&lt;titles&gt;&lt;title&gt;Measuring and evaluating the indicators of an elderly friendly cityCase study: Borazjan city %J journal of Urban environment planning and development&lt;/title&gt;&lt;/titles&gt;&lt;pages&gt;17-30&lt;/pages&gt;&lt;volume&gt;2&lt;/volume&gt;&lt;number&gt;5&lt;/number&gt;&lt;keywords&gt;&lt;keyword&gt;Evaluation Indicators&lt;/keyword&gt;&lt;keyword&gt;public spaces&lt;/keyword&gt;&lt;keyword&gt;Elderly Friendly City&lt;/keyword&gt;&lt;keyword&gt;Borazjan&lt;/keyword&gt;&lt;/keywords&gt;&lt;dates&gt;&lt;year&gt;2022&lt;/year&gt;&lt;/dates&gt;&lt;isbn&gt;2783-3496&lt;/isbn&gt;&lt;urls&gt;&lt;related-urls&gt;&lt;url&gt;https://www.magiran.com/paper/2414679&lt;/url&gt;&lt;/related-urls&gt;&lt;/urls&gt;&lt;language&gt;Fa&lt;/language&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003B395E">
        <w:rPr>
          <w:rFonts w:ascii="Times New Roman" w:eastAsia="Calibri" w:hAnsi="Times New Roman" w:cs="Times New Roman"/>
          <w:noProof/>
          <w:color w:val="000000" w:themeColor="text1"/>
          <w:kern w:val="2"/>
          <w:sz w:val="24"/>
          <w:szCs w:val="24"/>
          <w:lang w:val="en" w:bidi="fa-IR"/>
          <w14:ligatures w14:val="standardContextual"/>
        </w:rPr>
        <w:t>(Gholami, Amininejad, &amp; Bonari, 2022)</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 economic status</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003B395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&lt;EndNote&gt;&lt;Cite&gt;&lt;Author&gt;Hajilou&lt;/Author&gt;&lt;Year&gt;2025&lt;/Year&gt;&lt;RecNum&gt;285&lt;/RecNum&gt;&lt;DisplayText&gt;(Hajilou, Aghayari Hir, &amp;amp; Pilvari, 2025)&lt;/DisplayText&gt;&lt;record&gt;&lt;rec-number&gt;285&lt;/rec-number&gt;&lt;foreign-keys&gt;&lt;key app="EN" db-id="w55fetwtmv9ptnea0pgv0f5ox9p2fafxza92" timestamp="1777721263"&gt;285&lt;/key&gt;&lt;/foreign-keys&gt;&lt;ref-type name="Journal Article"&gt;17&lt;/ref-type&gt;&lt;contributors&gt;&lt;authors&gt;&lt;author&gt;Hajilou, Fattaneh&lt;/author&gt;&lt;author&gt;Aghayari Hir, Tavakkol&lt;/author&gt;&lt;author&gt;Pilvari, Ali&lt;/author&gt;&lt;/authors&gt;&lt;/contributors&gt;&lt;titles&gt;&lt;title&gt;Life on the Edge: Challenges to Beginning Successful Aging %J Strategic Research on Social Problems&lt;/title&gt;&lt;short-title&gt;Life on the Edge: Challenges to Beginning Successful Aging&lt;/short-title&gt;&lt;/titles&gt;&lt;pages&gt;1-22&lt;/pages&gt;&lt;volume&gt;14&lt;/volume&gt;&lt;number&gt;2&lt;/number&gt;&lt;keywords&gt;&lt;keyword&gt;elderly&lt;/keyword&gt;&lt;keyword&gt;successful aging&lt;/keyword&gt;&lt;keyword&gt;Economic security&lt;/keyword&gt;&lt;keyword&gt;Grounded Theory&lt;/keyword&gt;&lt;/keywords&gt;&lt;dates&gt;&lt;year&gt;2025&lt;/year&gt;&lt;/dates&gt;&lt;urls&gt;&lt;related-urls&gt;&lt;url&gt;https://ssoss.ui.ac.ir/article_29374_eacc8b49ad9d71a59eb4621df3cc48cb.pdf&lt;/url&gt;&lt;/related-urls&gt;&lt;/urls&gt;&lt;electronic-resource-num&gt;10.22108/srspi.2025.144086.2071&lt;/electronic-resource-num&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003B395E">
        <w:rPr>
          <w:rFonts w:ascii="Times New Roman" w:eastAsia="Calibri" w:hAnsi="Times New Roman" w:cs="Times New Roman"/>
          <w:noProof/>
          <w:color w:val="000000" w:themeColor="text1"/>
          <w:kern w:val="2"/>
          <w:sz w:val="24"/>
          <w:szCs w:val="24"/>
          <w:lang w:val="en" w:bidi="fa-IR"/>
          <w14:ligatures w14:val="standardContextual"/>
        </w:rPr>
        <w:t>(Hajilou, Aghayari Hir, &amp; Pilvari, 2025)</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 educational capital</w:t>
      </w:r>
      <w:r w:rsidR="00961F0D" w:rsidRPr="008E0DAE">
        <w:rPr>
          <w:rFonts w:ascii="Times New Roman" w:eastAsia="Calibri" w:hAnsi="Times New Roman" w:cs="Times New Roman" w:hint="cs"/>
          <w:color w:val="000000" w:themeColor="text1"/>
          <w:kern w:val="2"/>
          <w:sz w:val="24"/>
          <w:szCs w:val="24"/>
          <w:rtl/>
          <w:lang w:val="en" w:bidi="fa-IR"/>
          <w14:ligatures w14:val="standardContextual"/>
        </w:rPr>
        <w:t xml:space="preserve"> </w:t>
      </w:r>
      <w:r w:rsidRPr="008E0DAE">
        <w:rPr>
          <w:rFonts w:ascii="Times New Roman" w:eastAsia="Calibri" w:hAnsi="Times New Roman" w:cs="Times New Roman"/>
          <w:color w:val="000000" w:themeColor="text1"/>
          <w:kern w:val="2"/>
          <w:sz w:val="24"/>
          <w:szCs w:val="24"/>
          <w:lang w:val="en" w:bidi="fa-IR"/>
          <w14:ligatures w14:val="standardContextual"/>
        </w:rPr>
        <w:fldChar w:fldCharType="begin"/>
      </w:r>
      <w:r w:rsidR="003B395E">
        <w:rPr>
          <w:rFonts w:ascii="Times New Roman" w:eastAsia="Calibri" w:hAnsi="Times New Roman" w:cs="Times New Roman"/>
          <w:color w:val="000000" w:themeColor="text1"/>
          <w:kern w:val="2"/>
          <w:sz w:val="24"/>
          <w:szCs w:val="24"/>
          <w:lang w:val="en" w:bidi="fa-IR"/>
          <w14:ligatures w14:val="standardContextual"/>
        </w:rPr>
        <w:instrText xml:space="preserve"> ADDIN EN.CITE &lt;EndNote&gt;&lt;Cite&gt;&lt;Author&gt;Malakoti&lt;/Author&gt;&lt;Year&gt;2025&lt;/Year&gt;&lt;RecNum&gt;232&lt;/RecNum&gt;&lt;DisplayText&gt;(Malakoti, Ansari, Mohammadi, &amp;amp; Taj, 2025)&lt;/DisplayText&gt;&lt;record&gt;&lt;rec-number&gt;232&lt;/rec-number&gt;&lt;foreign-keys&gt;&lt;key app="EN" db-id="w55fetwtmv9ptnea0pgv0f5ox9p2fafxza92" timestamp="1777281831"&gt;232&lt;/key&gt;&lt;/foreign-keys&gt;&lt;ref-type name="Journal Article"&gt;17&lt;/ref-type&gt;&lt;contributors&gt;&lt;authors&gt;&lt;author&gt;Malakoti, Nejad Fatemeh&lt;/author&gt;&lt;author&gt;Ansari, Mojgan&lt;/author&gt;&lt;author&gt;Mohammadi, Mojtaba&lt;/author&gt;&lt;author&gt;Taj, Ali&lt;/author&gt;&lt;/authors&gt;&lt;/contributors&gt;&lt;titles&gt;&lt;title&gt;Examining Indicators of Active Ageing and Their Predictive Factors in Sabzevar City in 2024&lt;/title&gt;&lt;/titles&gt;&lt;dates&gt;&lt;year&gt;2025&lt;/year&gt;&lt;/dates&gt;&lt;urls&gt;&lt;/urls&gt;&lt;/record&gt;&lt;/Cite&gt;&lt;/EndNote&gt;</w:instrText>
      </w:r>
      <w:r w:rsidRPr="008E0DAE">
        <w:rPr>
          <w:rFonts w:ascii="Times New Roman" w:eastAsia="Calibri" w:hAnsi="Times New Roman" w:cs="Times New Roman"/>
          <w:color w:val="000000" w:themeColor="text1"/>
          <w:kern w:val="2"/>
          <w:sz w:val="24"/>
          <w:szCs w:val="24"/>
          <w:lang w:val="en" w:bidi="fa-IR"/>
          <w14:ligatures w14:val="standardContextual"/>
        </w:rPr>
        <w:fldChar w:fldCharType="separate"/>
      </w:r>
      <w:r w:rsidR="003B395E">
        <w:rPr>
          <w:rFonts w:ascii="Times New Roman" w:eastAsia="Calibri" w:hAnsi="Times New Roman" w:cs="Times New Roman"/>
          <w:noProof/>
          <w:color w:val="000000" w:themeColor="text1"/>
          <w:kern w:val="2"/>
          <w:sz w:val="24"/>
          <w:szCs w:val="24"/>
          <w:lang w:val="en" w:bidi="fa-IR"/>
          <w14:ligatures w14:val="standardContextual"/>
        </w:rPr>
        <w:t>(Malakoti, Ansari, Mohammadi, &amp; Taj, 2025)</w:t>
      </w:r>
      <w:r w:rsidRPr="008E0DAE">
        <w:rPr>
          <w:rFonts w:ascii="Times New Roman" w:eastAsia="Calibri" w:hAnsi="Times New Roman" w:cs="Times New Roman"/>
          <w:color w:val="000000" w:themeColor="text1"/>
          <w:kern w:val="2"/>
          <w:sz w:val="24"/>
          <w:szCs w:val="24"/>
          <w:lang w:val="en" w:bidi="fa-IR"/>
          <w14:ligatures w14:val="standardContextual"/>
        </w:rPr>
        <w:fldChar w:fldCharType="end"/>
      </w:r>
      <w:r w:rsidRPr="008E0DAE">
        <w:rPr>
          <w:rFonts w:ascii="Times New Roman" w:eastAsia="Calibri" w:hAnsi="Times New Roman" w:cs="Times New Roman"/>
          <w:color w:val="000000" w:themeColor="text1"/>
          <w:kern w:val="2"/>
          <w:sz w:val="24"/>
          <w:szCs w:val="24"/>
          <w:lang w:val="en" w:bidi="fa-IR"/>
          <w14:ligatures w14:val="standardContextual"/>
        </w:rPr>
        <w:t>, and social support systems (Hosseini et al., 1402). The synergy of these factors provides the necessary platform for achieving a dynamic and fruitful life in old age.</w:t>
      </w:r>
    </w:p>
    <w:p w14:paraId="0E004F54" w14:textId="0FDCFB18" w:rsidR="00AB3B2B" w:rsidRPr="00AB3B2B" w:rsidRDefault="00AB3B2B" w:rsidP="0076618E">
      <w:pPr>
        <w:spacing w:after="200" w:line="276" w:lineRule="auto"/>
        <w:jc w:val="both"/>
        <w:rPr>
          <w:rFonts w:ascii="Times New Roman" w:eastAsia="Calibri" w:hAnsi="Times New Roman" w:cs="Times New Roman"/>
          <w:kern w:val="2"/>
          <w:sz w:val="24"/>
          <w:szCs w:val="24"/>
          <w:rtl/>
          <w:lang w:bidi="fa-IR"/>
          <w14:ligatures w14:val="standardContextual"/>
        </w:rPr>
      </w:pPr>
      <w:r w:rsidRPr="00AB3B2B">
        <w:rPr>
          <w:rFonts w:ascii="Times New Roman" w:eastAsia="Calibri" w:hAnsi="Times New Roman" w:cs="Times New Roman"/>
          <w:b/>
          <w:bCs/>
          <w:kern w:val="2"/>
          <w:sz w:val="24"/>
          <w:szCs w:val="24"/>
          <w:lang w:bidi="fa-IR"/>
          <w14:ligatures w14:val="standardContextual"/>
        </w:rPr>
        <w:t>Method</w:t>
      </w:r>
      <w:r w:rsidRPr="00AB3B2B">
        <w:rPr>
          <w:rFonts w:ascii="Times New Roman" w:eastAsia="Calibri" w:hAnsi="Times New Roman" w:cs="Times New Roman"/>
          <w:b/>
          <w:bCs/>
          <w:kern w:val="2"/>
          <w:sz w:val="24"/>
          <w:szCs w:val="24"/>
          <w:lang w:bidi="fa-IR"/>
          <w14:ligatures w14:val="standardContextual"/>
        </w:rPr>
        <w:br/>
      </w:r>
      <w:r w:rsidRPr="00AB3B2B">
        <w:rPr>
          <w:rFonts w:ascii="Times New Roman" w:eastAsia="Calibri" w:hAnsi="Times New Roman" w:cs="Times New Roman"/>
          <w:kern w:val="2"/>
          <w:sz w:val="24"/>
          <w:szCs w:val="24"/>
          <w:lang w:bidi="fa-IR"/>
          <w14:ligatures w14:val="standardContextual"/>
        </w:rPr>
        <w:t xml:space="preserve">This qualitative study was conducted in 1404 using the grounded theory method. The target </w:t>
      </w:r>
      <w:r w:rsidRPr="00AB3B2B">
        <w:rPr>
          <w:rFonts w:ascii="Times New Roman" w:eastAsia="Calibri" w:hAnsi="Times New Roman" w:cs="Times New Roman"/>
          <w:kern w:val="2"/>
          <w:sz w:val="24"/>
          <w:szCs w:val="24"/>
          <w:lang w:bidi="fa-IR"/>
          <w14:ligatures w14:val="standardContextual"/>
        </w:rPr>
        <w:lastRenderedPageBreak/>
        <w:t xml:space="preserve">population included </w:t>
      </w:r>
      <w:r w:rsidR="0076618E" w:rsidRPr="0076618E">
        <w:rPr>
          <w:rFonts w:ascii="Calibri" w:eastAsia="Calibri" w:hAnsi="Calibri" w:cs="Arial"/>
          <w:color w:val="00B050"/>
          <w:kern w:val="2"/>
          <w14:ligatures w14:val="standardContextual"/>
        </w:rPr>
        <w:t xml:space="preserve">Older Adult </w:t>
      </w:r>
      <w:r w:rsidRPr="00AB3B2B">
        <w:rPr>
          <w:rFonts w:ascii="Times New Roman" w:eastAsia="Calibri" w:hAnsi="Times New Roman" w:cs="Times New Roman"/>
          <w:kern w:val="2"/>
          <w:sz w:val="24"/>
          <w:szCs w:val="24"/>
          <w:lang w:bidi="fa-IR"/>
          <w14:ligatures w14:val="standardContextual"/>
        </w:rPr>
        <w:t xml:space="preserve">retirees and experts in the field of aging and retirement in Tehran. Samples were selected using purposive sampling, including 25 </w:t>
      </w:r>
      <w:r w:rsidR="0076618E" w:rsidRPr="0076618E">
        <w:rPr>
          <w:rFonts w:ascii="Times New Roman" w:eastAsia="Calibri" w:hAnsi="Times New Roman" w:cs="Times New Roman"/>
          <w:color w:val="00B050"/>
          <w:kern w:val="2"/>
          <w:sz w:val="24"/>
          <w:szCs w:val="24"/>
          <w:lang w:bidi="fa-IR"/>
          <w14:ligatures w14:val="standardContextual"/>
        </w:rPr>
        <w:t>Older Adult</w:t>
      </w:r>
      <w:r w:rsidR="0076618E" w:rsidRPr="0076618E">
        <w:rPr>
          <w:rFonts w:ascii="Times New Roman" w:eastAsia="Calibri" w:hAnsi="Times New Roman" w:cs="Times New Roman"/>
          <w:kern w:val="2"/>
          <w:sz w:val="24"/>
          <w:szCs w:val="24"/>
          <w:lang w:bidi="fa-IR"/>
          <w14:ligatures w14:val="standardContextual"/>
        </w:rPr>
        <w:t xml:space="preserve"> </w:t>
      </w:r>
      <w:r w:rsidRPr="00AB3B2B">
        <w:rPr>
          <w:rFonts w:ascii="Times New Roman" w:eastAsia="Calibri" w:hAnsi="Times New Roman" w:cs="Times New Roman"/>
          <w:kern w:val="2"/>
          <w:sz w:val="24"/>
          <w:szCs w:val="24"/>
          <w:lang w:bidi="fa-IR"/>
          <w14:ligatures w14:val="standardContextual"/>
        </w:rPr>
        <w:t xml:space="preserve">retirees and 15 experts, based on their scientific, research, and work experience in this field. The process of sample selection and interviewing continued until theoretical data saturation was achieved. Inclusion criteria for </w:t>
      </w:r>
      <w:r w:rsidR="0076618E" w:rsidRPr="0076618E">
        <w:rPr>
          <w:rFonts w:ascii="Times New Roman" w:eastAsia="Calibri" w:hAnsi="Times New Roman" w:cs="Times New Roman"/>
          <w:color w:val="00B050"/>
          <w:kern w:val="2"/>
          <w:sz w:val="24"/>
          <w:szCs w:val="24"/>
          <w:lang w:bidi="fa-IR"/>
          <w14:ligatures w14:val="standardContextual"/>
        </w:rPr>
        <w:t xml:space="preserve">Older Adult </w:t>
      </w:r>
      <w:r w:rsidRPr="00AB3B2B">
        <w:rPr>
          <w:rFonts w:ascii="Times New Roman" w:eastAsia="Calibri" w:hAnsi="Times New Roman" w:cs="Times New Roman"/>
          <w:kern w:val="2"/>
          <w:sz w:val="24"/>
          <w:szCs w:val="24"/>
          <w:lang w:bidi="fa-IR"/>
          <w14:ligatures w14:val="standardContextual"/>
        </w:rPr>
        <w:t xml:space="preserve">retirees were: being 60 years old, residing in Tehran, retired from the Ministry of Health and Medical Education, not having a progressive illness (according to the retiree's opinion), ability to communicate with the researcher, and providing written consent to participate in the study. For experts, the criteria included having sufficient knowledge, expertise, and experience in the field of aging and retirement, and being willing to cooperate with the researcher. Exclusion criteria for the study were unwillingness to continue cooperation with the researcher and participate in the research. Ethical protocols were strictly followed, including obtaining written informed consent before each interview. The data collection tool was semi-structured interviews. The duration of each interview was 45 to 60 minutes, considering the </w:t>
      </w:r>
      <w:r w:rsidR="0076618E" w:rsidRPr="0076618E">
        <w:rPr>
          <w:rFonts w:ascii="Calibri" w:eastAsia="Calibri" w:hAnsi="Calibri" w:cs="Arial"/>
          <w:color w:val="00B050"/>
          <w:kern w:val="2"/>
          <w14:ligatures w14:val="standardContextual"/>
        </w:rPr>
        <w:t>Older Adult</w:t>
      </w:r>
      <w:r w:rsidR="0076618E" w:rsidRPr="0076618E">
        <w:rPr>
          <w:rFonts w:ascii="Calibri" w:eastAsia="Calibri" w:hAnsi="Calibri" w:cs="Arial"/>
          <w:kern w:val="2"/>
          <w14:ligatures w14:val="standardContextual"/>
        </w:rPr>
        <w:t xml:space="preserve"> </w:t>
      </w:r>
      <w:r w:rsidRPr="00AB3B2B">
        <w:rPr>
          <w:rFonts w:ascii="Times New Roman" w:eastAsia="Calibri" w:hAnsi="Times New Roman" w:cs="Times New Roman"/>
          <w:kern w:val="2"/>
          <w:sz w:val="24"/>
          <w:szCs w:val="24"/>
          <w:lang w:bidi="fa-IR"/>
          <w14:ligatures w14:val="standardContextual"/>
        </w:rPr>
        <w:t>participants' conditions.</w:t>
      </w:r>
    </w:p>
    <w:p w14:paraId="4EF4BF5D" w14:textId="77777777" w:rsidR="001B618C" w:rsidRDefault="00AB3B2B" w:rsidP="001B618C">
      <w:pPr>
        <w:spacing w:after="200" w:line="276" w:lineRule="auto"/>
        <w:jc w:val="both"/>
        <w:rPr>
          <w:rFonts w:asciiTheme="majorBidi" w:eastAsia="Calibri" w:hAnsiTheme="majorBidi" w:cstheme="majorBidi"/>
          <w:kern w:val="2"/>
          <w:sz w:val="24"/>
          <w:szCs w:val="24"/>
          <w:rtl/>
          <w14:ligatures w14:val="standardContextual"/>
        </w:rPr>
      </w:pPr>
      <w:r w:rsidRPr="00254B38">
        <w:rPr>
          <w:rFonts w:asciiTheme="majorBidi" w:eastAsia="Calibri" w:hAnsiTheme="majorBidi" w:cstheme="majorBidi"/>
          <w:b/>
          <w:bCs/>
          <w:kern w:val="2"/>
          <w:sz w:val="24"/>
          <w:szCs w:val="24"/>
          <w:lang w:bidi="fa-IR"/>
          <w14:ligatures w14:val="standardContextual"/>
        </w:rPr>
        <w:t>Findings</w:t>
      </w:r>
      <w:r w:rsidRPr="00254B38">
        <w:rPr>
          <w:rFonts w:asciiTheme="majorBidi" w:eastAsia="Calibri" w:hAnsiTheme="majorBidi" w:cstheme="majorBidi"/>
          <w:b/>
          <w:bCs/>
          <w:kern w:val="2"/>
          <w:sz w:val="24"/>
          <w:szCs w:val="24"/>
          <w:lang w:bidi="fa-IR"/>
          <w14:ligatures w14:val="standardContextual"/>
        </w:rPr>
        <w:br/>
      </w:r>
      <w:r w:rsidR="001B618C" w:rsidRPr="001B618C">
        <w:rPr>
          <w:rFonts w:asciiTheme="majorBidi" w:eastAsia="Calibri" w:hAnsiTheme="majorBidi" w:cstheme="majorBidi"/>
          <w:kern w:val="2"/>
          <w:sz w:val="24"/>
          <w:szCs w:val="24"/>
          <w14:ligatures w14:val="standardContextual"/>
        </w:rPr>
        <w:t>According to the analysis of the interview data, 142 initial concepts were extracted. Subsequently, three strategies were identified from these concepts. The identified strategies included social agency, identity reflexivity, and learning new skills.</w:t>
      </w:r>
    </w:p>
    <w:p w14:paraId="5041D194" w14:textId="77777777" w:rsidR="00A1216E" w:rsidRPr="00254B38" w:rsidRDefault="00AB3B2B" w:rsidP="00A1216E">
      <w:pPr>
        <w:spacing w:after="200" w:line="276" w:lineRule="auto"/>
        <w:jc w:val="both"/>
        <w:rPr>
          <w:rFonts w:asciiTheme="majorBidi" w:eastAsia="Calibri" w:hAnsiTheme="majorBidi" w:cstheme="majorBidi"/>
          <w:kern w:val="2"/>
          <w:sz w:val="24"/>
          <w:szCs w:val="24"/>
          <w:rtl/>
          <w:lang w:val="en"/>
          <w14:ligatures w14:val="standardContextual"/>
        </w:rPr>
      </w:pPr>
      <w:r w:rsidRPr="00AB3B2B">
        <w:rPr>
          <w:rFonts w:ascii="Times New Roman" w:eastAsia="Calibri" w:hAnsi="Times New Roman" w:cs="Times New Roman"/>
          <w:b/>
          <w:bCs/>
          <w:kern w:val="2"/>
          <w:sz w:val="24"/>
          <w:szCs w:val="24"/>
          <w:lang w:bidi="fa-IR"/>
          <w14:ligatures w14:val="standardContextual"/>
        </w:rPr>
        <w:t>Discussion</w:t>
      </w:r>
      <w:r w:rsidRPr="00AB3B2B">
        <w:rPr>
          <w:rFonts w:ascii="Times New Roman" w:eastAsia="Calibri" w:hAnsi="Times New Roman" w:cs="Times New Roman"/>
          <w:b/>
          <w:bCs/>
          <w:kern w:val="2"/>
          <w:sz w:val="24"/>
          <w:szCs w:val="24"/>
          <w:lang w:bidi="fa-IR"/>
          <w14:ligatures w14:val="standardContextual"/>
        </w:rPr>
        <w:br/>
      </w:r>
      <w:r w:rsidR="00A1216E" w:rsidRPr="00254B38">
        <w:rPr>
          <w:rFonts w:asciiTheme="majorBidi" w:eastAsia="Calibri" w:hAnsiTheme="majorBidi" w:cstheme="majorBidi"/>
          <w:kern w:val="2"/>
          <w:sz w:val="24"/>
          <w:szCs w:val="24"/>
          <w:lang w:val="en"/>
          <w14:ligatures w14:val="standardContextual"/>
        </w:rPr>
        <w:t xml:space="preserve">This study, employing a qualitative approach, investigated effective strategies for the dynamism of lifestyle among retired </w:t>
      </w:r>
      <w:r w:rsidR="00A1216E" w:rsidRPr="0076618E">
        <w:rPr>
          <w:rFonts w:asciiTheme="majorBidi" w:eastAsia="Calibri" w:hAnsiTheme="majorBidi" w:cstheme="majorBidi"/>
          <w:kern w:val="2"/>
          <w:sz w:val="24"/>
          <w:szCs w:val="24"/>
          <w14:ligatures w14:val="standardContextual"/>
        </w:rPr>
        <w:t xml:space="preserve">Older Adult </w:t>
      </w:r>
      <w:r w:rsidR="00A1216E" w:rsidRPr="00254B38">
        <w:rPr>
          <w:rFonts w:asciiTheme="majorBidi" w:eastAsia="Calibri" w:hAnsiTheme="majorBidi" w:cstheme="majorBidi"/>
          <w:kern w:val="2"/>
          <w:sz w:val="24"/>
          <w:szCs w:val="24"/>
          <w:lang w:val="en"/>
          <w14:ligatures w14:val="standardContextual"/>
        </w:rPr>
        <w:t>individuals in Tehran. The findings indicate that lifestyle dynamism in old age is a multidimensional and constructed process stemming from the complex interplay of individual, familial, structural, and economic dimensions.</w:t>
      </w:r>
      <w:r w:rsidR="00A1216E">
        <w:rPr>
          <w:rFonts w:asciiTheme="majorBidi" w:eastAsia="Calibri" w:hAnsiTheme="majorBidi" w:cstheme="majorBidi"/>
          <w:kern w:val="2"/>
          <w:sz w:val="24"/>
          <w:szCs w:val="24"/>
          <w:lang w:val="en"/>
          <w14:ligatures w14:val="standardContextual"/>
        </w:rPr>
        <w:t xml:space="preserve"> </w:t>
      </w:r>
      <w:r w:rsidR="00A1216E" w:rsidRPr="00254B38">
        <w:rPr>
          <w:rFonts w:asciiTheme="majorBidi" w:eastAsia="Calibri" w:hAnsiTheme="majorBidi" w:cstheme="majorBidi"/>
          <w:kern w:val="2"/>
          <w:sz w:val="24"/>
          <w:szCs w:val="24"/>
          <w:lang w:val="en"/>
          <w14:ligatures w14:val="standardContextual"/>
        </w:rPr>
        <w:t>Two primary pathways for initiating this dynamism were identified: the biological pathway, wherein confronting ph</w:t>
      </w:r>
      <w:r w:rsidR="00A1216E" w:rsidRPr="008E0DAE">
        <w:rPr>
          <w:rFonts w:asciiTheme="majorBidi" w:eastAsia="Calibri" w:hAnsiTheme="majorBidi" w:cstheme="majorBidi"/>
          <w:color w:val="000000" w:themeColor="text1"/>
          <w:kern w:val="2"/>
          <w:sz w:val="24"/>
          <w:szCs w:val="24"/>
          <w:lang w:val="en"/>
          <w14:ligatures w14:val="standardContextual"/>
        </w:rPr>
        <w:t xml:space="preserve">ysical decline serves as a precursor to activating the </w:t>
      </w:r>
      <w:r w:rsidR="00A1216E" w:rsidRPr="008E0DAE">
        <w:rPr>
          <w:rFonts w:asciiTheme="majorBidi" w:eastAsia="Calibri" w:hAnsiTheme="majorBidi" w:cstheme="majorBidi"/>
          <w:color w:val="000000" w:themeColor="text1"/>
          <w:kern w:val="2"/>
          <w:sz w:val="24"/>
          <w:szCs w:val="24"/>
          <w14:ligatures w14:val="standardContextual"/>
        </w:rPr>
        <w:t>Older Adult</w:t>
      </w:r>
      <w:r w:rsidR="00A1216E" w:rsidRPr="008E0DAE">
        <w:rPr>
          <w:rFonts w:asciiTheme="majorBidi" w:eastAsia="Calibri" w:hAnsiTheme="majorBidi" w:cstheme="majorBidi"/>
          <w:color w:val="000000" w:themeColor="text1"/>
          <w:kern w:val="2"/>
          <w:sz w:val="24"/>
          <w:szCs w:val="24"/>
          <w:lang w:val="en"/>
          <w14:ligatures w14:val="standardContextual"/>
        </w:rPr>
        <w:t>’s physical and social capacities</w:t>
      </w:r>
      <w:r w:rsidR="00A1216E" w:rsidRPr="008E0DAE">
        <w:rPr>
          <w:rFonts w:asciiTheme="majorBidi" w:eastAsia="Calibri" w:hAnsiTheme="majorBidi" w:cstheme="majorBidi"/>
          <w:color w:val="000000" w:themeColor="text1"/>
          <w:kern w:val="2"/>
          <w:sz w:val="24"/>
          <w:szCs w:val="24"/>
          <w:lang w:val="en"/>
          <w14:ligatures w14:val="standardContextual"/>
        </w:rPr>
        <w:fldChar w:fldCharType="begin"/>
      </w:r>
      <w:r w:rsidR="00A1216E">
        <w:rPr>
          <w:rFonts w:asciiTheme="majorBidi" w:eastAsia="Calibri" w:hAnsiTheme="majorBidi" w:cstheme="majorBidi"/>
          <w:color w:val="000000" w:themeColor="text1"/>
          <w:kern w:val="2"/>
          <w:sz w:val="24"/>
          <w:szCs w:val="24"/>
          <w:lang w:val="en"/>
          <w14:ligatures w14:val="standardContextual"/>
        </w:rPr>
        <w:instrText xml:space="preserve"> ADDIN EN.CITE &lt;EndNote&gt;&lt;Cite&gt;&lt;Author&gt;Deng&lt;/Author&gt;&lt;Year&gt;2025&lt;/Year&gt;&lt;RecNum&gt;375&lt;/RecNum&gt;&lt;DisplayText&gt;(Deng et al., 2025)&lt;/DisplayText&gt;&lt;record&gt;&lt;rec-number&gt;375&lt;/rec-number&gt;&lt;foreign-keys&gt;&lt;key app="EN" db-id="w55fetwtmv9ptnea0pgv0f5ox9p2fafxza92" timestamp="1782546428"&gt;375&lt;/key&gt;&lt;/foreign-keys&gt;&lt;ref-type name="Journal Article"&gt;17&lt;/ref-type&gt;&lt;contributors&gt;&lt;authors&gt;&lt;author&gt;Deng, Yunyang&lt;/author&gt;&lt;author&gt;Yang, Qingling&lt;/author&gt;&lt;author&gt;Hao, Chun&lt;/author&gt;&lt;author&gt;Wang, Harry Haoxiang&lt;/author&gt;&lt;author&gt;Ma, Tongyu&lt;/author&gt;&lt;author&gt;Chen, Xiangyan&lt;/author&gt;&lt;author&gt;Ngai, Fei-Wan&lt;/author&gt;&lt;author&gt;Xie, Yao Jie %J International Journal of Obesity&lt;/author&gt;&lt;/authors&gt;&lt;/contributors&gt;&lt;titles&gt;&lt;title&gt;Combined lifestyle factors and metabolic syndrome risk: a systematic review and meta-analysis&lt;/title&gt;&lt;/titles&gt;&lt;pages&gt;226-236&lt;/pages&gt;&lt;volume&gt;49&lt;/volume&gt;&lt;number&gt;2&lt;/number&gt;&lt;dates&gt;&lt;year&gt;2025&lt;/year&gt;&lt;/dates&gt;&lt;isbn&gt;0307-0565&lt;/isbn&gt;&lt;urls&gt;&lt;/urls&gt;&lt;/record&gt;&lt;/Cite&gt;&lt;/EndNote&gt;</w:instrText>
      </w:r>
      <w:r w:rsidR="00A1216E" w:rsidRPr="008E0DAE">
        <w:rPr>
          <w:rFonts w:asciiTheme="majorBidi" w:eastAsia="Calibri" w:hAnsiTheme="majorBidi" w:cstheme="majorBidi"/>
          <w:color w:val="000000" w:themeColor="text1"/>
          <w:kern w:val="2"/>
          <w:sz w:val="24"/>
          <w:szCs w:val="24"/>
          <w:lang w:val="en"/>
          <w14:ligatures w14:val="standardContextual"/>
        </w:rPr>
        <w:fldChar w:fldCharType="separate"/>
      </w:r>
      <w:r w:rsidR="00A1216E" w:rsidRPr="008E0DAE">
        <w:rPr>
          <w:rFonts w:asciiTheme="majorBidi" w:eastAsia="Calibri" w:hAnsiTheme="majorBidi" w:cstheme="majorBidi"/>
          <w:noProof/>
          <w:color w:val="000000" w:themeColor="text1"/>
          <w:kern w:val="2"/>
          <w:sz w:val="24"/>
          <w:szCs w:val="24"/>
          <w:lang w:val="en"/>
          <w14:ligatures w14:val="standardContextual"/>
        </w:rPr>
        <w:t>(Deng et al., 2025)</w:t>
      </w:r>
      <w:r w:rsidR="00A1216E" w:rsidRPr="008E0DAE">
        <w:rPr>
          <w:rFonts w:asciiTheme="majorBidi" w:eastAsia="Calibri" w:hAnsiTheme="majorBidi" w:cstheme="majorBidi"/>
          <w:color w:val="000000" w:themeColor="text1"/>
          <w:kern w:val="2"/>
          <w:sz w:val="24"/>
          <w:szCs w:val="24"/>
          <w:lang w:val="en"/>
          <w14:ligatures w14:val="standardContextual"/>
        </w:rPr>
        <w:fldChar w:fldCharType="end"/>
      </w:r>
      <w:r w:rsidR="00A1216E" w:rsidRPr="008E0DAE">
        <w:rPr>
          <w:rFonts w:asciiTheme="majorBidi" w:eastAsia="Calibri" w:hAnsiTheme="majorBidi" w:cstheme="majorBidi"/>
          <w:color w:val="000000" w:themeColor="text1"/>
          <w:kern w:val="2"/>
          <w:sz w:val="24"/>
          <w:szCs w:val="24"/>
          <w:lang w:val="en"/>
          <w14:ligatures w14:val="standardContextual"/>
        </w:rPr>
        <w:t xml:space="preserve"> and the social pathway, catalyzed by familism</w:t>
      </w:r>
      <w:r w:rsidR="00A1216E" w:rsidRPr="008E0DAE">
        <w:rPr>
          <w:rFonts w:asciiTheme="majorBidi" w:eastAsia="Calibri" w:hAnsiTheme="majorBidi" w:cstheme="majorBidi"/>
          <w:color w:val="000000" w:themeColor="text1"/>
          <w:kern w:val="2"/>
          <w:sz w:val="24"/>
          <w:szCs w:val="24"/>
          <w:lang w:val="en"/>
          <w14:ligatures w14:val="standardContextual"/>
        </w:rPr>
        <w:fldChar w:fldCharType="begin"/>
      </w:r>
      <w:r w:rsidR="00A1216E">
        <w:rPr>
          <w:rFonts w:asciiTheme="majorBidi" w:eastAsia="Calibri" w:hAnsiTheme="majorBidi" w:cstheme="majorBidi"/>
          <w:color w:val="000000" w:themeColor="text1"/>
          <w:kern w:val="2"/>
          <w:sz w:val="24"/>
          <w:szCs w:val="24"/>
          <w:lang w:val="en"/>
          <w14:ligatures w14:val="standardContextual"/>
        </w:rPr>
        <w:instrText xml:space="preserve"> ADDIN EN.CITE &lt;EndNote&gt;&lt;Cite&gt;&lt;Author&gt;Ahmadi&lt;/Author&gt;&lt;Year&gt;2026&lt;/Year&gt;&lt;RecNum&gt;249&lt;/RecNum&gt;&lt;DisplayText&gt;(Ahmadi, Mohammadi-Shahboulaghi, Hosseini, &amp;amp; Fallahi-</w:instrText>
      </w:r>
      <w:r w:rsidR="00A1216E">
        <w:rPr>
          <w:rFonts w:asciiTheme="majorBidi" w:eastAsia="Calibri" w:hAnsiTheme="majorBidi" w:cstheme="majorBidi"/>
          <w:color w:val="000000" w:themeColor="text1"/>
          <w:kern w:val="2"/>
          <w:sz w:val="24"/>
          <w:szCs w:val="24"/>
          <w:cs/>
          <w:lang w:val="en"/>
          <w14:ligatures w14:val="standardContextual"/>
        </w:rPr>
        <w:instrText>‎</w:instrText>
      </w:r>
      <w:r w:rsidR="00A1216E">
        <w:rPr>
          <w:rFonts w:asciiTheme="majorBidi" w:eastAsia="Calibri" w:hAnsiTheme="majorBidi" w:cstheme="majorBidi"/>
          <w:color w:val="000000" w:themeColor="text1"/>
          <w:kern w:val="2"/>
          <w:sz w:val="24"/>
          <w:szCs w:val="24"/>
          <w:lang w:val="en"/>
          <w14:ligatures w14:val="standardContextual"/>
        </w:rPr>
        <w:instrText>Khoshknab, 2026)&lt;/DisplayText&gt;&lt;record&gt;&lt;rec-number&gt;249&lt;/rec-number&gt;&lt;foreign-keys&gt;&lt;key app="EN" db-id="w55fetwtmv9ptnea0pgv0f5ox9p2fafxza92" timestamp="1777355203"&gt;249&lt;/key&gt;&lt;/foreign-keys&gt;&lt;ref-type name="Journal Article"&gt;17&lt;/ref-type&gt;&lt;contributors&gt;&lt;authors&gt;&lt;author&gt;Ahmadi, Maryam&lt;/author&gt;&lt;author&gt;Mohammadi-Shahboulaghi, Farahnaz&lt;/author&gt;&lt;author&gt;Hosseini, Mohammadali&lt;/author&gt;&lt;author&gt;Fallahi-</w:instrText>
      </w:r>
      <w:r w:rsidR="00A1216E">
        <w:rPr>
          <w:rFonts w:asciiTheme="majorBidi" w:eastAsia="Calibri" w:hAnsiTheme="majorBidi" w:cstheme="majorBidi"/>
          <w:color w:val="000000" w:themeColor="text1"/>
          <w:kern w:val="2"/>
          <w:sz w:val="24"/>
          <w:szCs w:val="24"/>
          <w:cs/>
          <w:lang w:val="en"/>
          <w14:ligatures w14:val="standardContextual"/>
        </w:rPr>
        <w:instrText>‎</w:instrText>
      </w:r>
      <w:r w:rsidR="00A1216E">
        <w:rPr>
          <w:rFonts w:asciiTheme="majorBidi" w:eastAsia="Calibri" w:hAnsiTheme="majorBidi" w:cstheme="majorBidi"/>
          <w:color w:val="000000" w:themeColor="text1"/>
          <w:kern w:val="2"/>
          <w:sz w:val="24"/>
          <w:szCs w:val="24"/>
          <w:lang w:val="en"/>
          <w14:ligatures w14:val="standardContextual"/>
        </w:rPr>
        <w:instrText xml:space="preserve">Khoshknab, Masoud&lt;/author&gt;&lt;/authors&gt;&lt;/contributors&gt;&lt;auth-address&gt;Department of Nursing, Iranian Research Center on Aging, Faculty of Behavioral Sciences, University of Social Welfare and </w:instrText>
      </w:r>
      <w:r w:rsidR="00A1216E">
        <w:rPr>
          <w:rFonts w:asciiTheme="majorBidi" w:eastAsia="Calibri" w:hAnsiTheme="majorBidi" w:cstheme="majorBidi"/>
          <w:color w:val="000000" w:themeColor="text1"/>
          <w:kern w:val="2"/>
          <w:sz w:val="24"/>
          <w:szCs w:val="24"/>
          <w:cs/>
          <w:lang w:val="en"/>
          <w14:ligatures w14:val="standardContextual"/>
        </w:rPr>
        <w:instrText>‎</w:instrText>
      </w:r>
      <w:r w:rsidR="00A1216E">
        <w:rPr>
          <w:rFonts w:asciiTheme="majorBidi" w:eastAsia="Calibri" w:hAnsiTheme="majorBidi" w:cstheme="majorBidi"/>
          <w:color w:val="000000" w:themeColor="text1"/>
          <w:kern w:val="2"/>
          <w:sz w:val="24"/>
          <w:szCs w:val="24"/>
          <w:lang w:val="en"/>
          <w14:ligatures w14:val="standardContextual"/>
        </w:rPr>
        <w:instrText>Rehabilitation Sciences, Tehran, Iran.&lt;/auth-address&gt;&lt;titles&gt;&lt;title&gt;The Process of Involving the Family in the Care of Hospitalized Older Adult Patients: A Grounded Theory Study %J Salmand: Iranian Journal of Ageing&lt;/title&gt;&lt;/titles&gt;&lt;pages&gt;558-577&lt;/pages&gt;&lt;volume&gt;20&lt;/volume&gt;&lt;number&gt;4&lt;/number&gt;&lt;section&gt;558&lt;/section&gt;&lt;keywords&gt;&lt;keyword&gt;Family participation, Patient care, Aged, Grounded theory&lt;/keyword&gt;&lt;/keywords&gt;&lt;dates&gt;&lt;year&gt;2026&lt;/year&gt;&lt;/dates&gt;&lt;isbn&gt;1735-806X&lt;/isbn&gt;&lt;call-num&gt;A-10-3888-2&lt;/call-num&gt;&lt;work-type&gt;Research&lt;/work-type&gt;&lt;urls&gt;&lt;related-urls&gt;&lt;url&gt;http://salmandj.uswr.ac.ir/article-1-2964-en.html&lt;/url&gt;&lt;/related-urls&gt;&lt;/urls&gt;&lt;electronic-resource-num&gt;10.32598/sija.2025.3888.2&lt;/electronic-resource-num&gt;&lt;language&gt;eng&lt;/language&gt;&lt;access-date&gt;2026&lt;/access-date&gt;&lt;/record&gt;&lt;/Cite&gt;&lt;/EndNote&gt;</w:instrText>
      </w:r>
      <w:r w:rsidR="00A1216E" w:rsidRPr="008E0DAE">
        <w:rPr>
          <w:rFonts w:asciiTheme="majorBidi" w:eastAsia="Calibri" w:hAnsiTheme="majorBidi" w:cstheme="majorBidi"/>
          <w:color w:val="000000" w:themeColor="text1"/>
          <w:kern w:val="2"/>
          <w:sz w:val="24"/>
          <w:szCs w:val="24"/>
          <w:lang w:val="en"/>
          <w14:ligatures w14:val="standardContextual"/>
        </w:rPr>
        <w:fldChar w:fldCharType="separate"/>
      </w:r>
      <w:r w:rsidR="00A1216E">
        <w:rPr>
          <w:rFonts w:asciiTheme="majorBidi" w:eastAsia="Calibri" w:hAnsiTheme="majorBidi" w:cstheme="majorBidi"/>
          <w:noProof/>
          <w:color w:val="000000" w:themeColor="text1"/>
          <w:kern w:val="2"/>
          <w:sz w:val="24"/>
          <w:szCs w:val="24"/>
          <w:lang w:val="en"/>
          <w14:ligatures w14:val="standardContextual"/>
        </w:rPr>
        <w:t>(Ahmadi, Mohammadi-Shahboulaghi, Hosseini, &amp; Fallahi-</w:t>
      </w:r>
      <w:r w:rsidR="00A1216E">
        <w:rPr>
          <w:rFonts w:asciiTheme="majorBidi" w:eastAsia="Calibri" w:hAnsiTheme="majorBidi" w:cstheme="majorBidi"/>
          <w:noProof/>
          <w:color w:val="000000" w:themeColor="text1"/>
          <w:kern w:val="2"/>
          <w:sz w:val="24"/>
          <w:szCs w:val="24"/>
          <w:cs/>
          <w:lang w:val="en"/>
          <w14:ligatures w14:val="standardContextual"/>
        </w:rPr>
        <w:t>‎</w:t>
      </w:r>
      <w:r w:rsidR="00A1216E">
        <w:rPr>
          <w:rFonts w:asciiTheme="majorBidi" w:eastAsia="Calibri" w:hAnsiTheme="majorBidi" w:cstheme="majorBidi"/>
          <w:noProof/>
          <w:color w:val="000000" w:themeColor="text1"/>
          <w:kern w:val="2"/>
          <w:sz w:val="24"/>
          <w:szCs w:val="24"/>
          <w:lang w:val="en"/>
          <w14:ligatures w14:val="standardContextual"/>
        </w:rPr>
        <w:t>Khoshknab, 2026)</w:t>
      </w:r>
      <w:r w:rsidR="00A1216E" w:rsidRPr="008E0DAE">
        <w:rPr>
          <w:rFonts w:asciiTheme="majorBidi" w:eastAsia="Calibri" w:hAnsiTheme="majorBidi" w:cstheme="majorBidi"/>
          <w:color w:val="000000" w:themeColor="text1"/>
          <w:kern w:val="2"/>
          <w:sz w:val="24"/>
          <w:szCs w:val="24"/>
          <w:lang w:val="en"/>
          <w14:ligatures w14:val="standardContextual"/>
        </w:rPr>
        <w:fldChar w:fldCharType="end"/>
      </w:r>
      <w:r w:rsidR="00A1216E" w:rsidRPr="008E0DAE">
        <w:rPr>
          <w:rFonts w:asciiTheme="majorBidi" w:eastAsia="Calibri" w:hAnsiTheme="majorBidi" w:cstheme="majorBidi"/>
          <w:color w:val="000000" w:themeColor="text1"/>
          <w:kern w:val="2"/>
          <w:sz w:val="24"/>
          <w:szCs w:val="24"/>
          <w:lang w:val="en"/>
          <w14:ligatures w14:val="standardContextual"/>
        </w:rPr>
        <w:t xml:space="preserve"> . Within this context, social support acts as a facilitating </w:t>
      </w:r>
      <w:proofErr w:type="spellStart"/>
      <w:r w:rsidR="00A1216E" w:rsidRPr="008E0DAE">
        <w:rPr>
          <w:rFonts w:asciiTheme="majorBidi" w:eastAsia="Calibri" w:hAnsiTheme="majorBidi" w:cstheme="majorBidi"/>
          <w:color w:val="000000" w:themeColor="text1"/>
          <w:kern w:val="2"/>
          <w:sz w:val="24"/>
          <w:szCs w:val="24"/>
          <w:lang w:val="en"/>
          <w14:ligatures w14:val="standardContextual"/>
        </w:rPr>
        <w:t>nền</w:t>
      </w:r>
      <w:proofErr w:type="spellEnd"/>
      <w:r w:rsidR="00A1216E" w:rsidRPr="008E0DAE">
        <w:rPr>
          <w:rFonts w:asciiTheme="majorBidi" w:eastAsia="Calibri" w:hAnsiTheme="majorBidi" w:cstheme="majorBidi"/>
          <w:color w:val="000000" w:themeColor="text1"/>
          <w:kern w:val="2"/>
          <w:sz w:val="24"/>
          <w:szCs w:val="24"/>
          <w:lang w:val="en"/>
          <w14:ligatures w14:val="standardContextual"/>
        </w:rPr>
        <w:t xml:space="preserve"> </w:t>
      </w:r>
      <w:proofErr w:type="spellStart"/>
      <w:r w:rsidR="00A1216E" w:rsidRPr="008E0DAE">
        <w:rPr>
          <w:rFonts w:asciiTheme="majorBidi" w:eastAsia="Calibri" w:hAnsiTheme="majorBidi" w:cstheme="majorBidi"/>
          <w:color w:val="000000" w:themeColor="text1"/>
          <w:kern w:val="2"/>
          <w:sz w:val="24"/>
          <w:szCs w:val="24"/>
          <w:lang w:val="en"/>
          <w14:ligatures w14:val="standardContextual"/>
        </w:rPr>
        <w:t>tảng</w:t>
      </w:r>
      <w:proofErr w:type="spellEnd"/>
      <w:r w:rsidR="00A1216E" w:rsidRPr="008E0DAE">
        <w:rPr>
          <w:rFonts w:asciiTheme="majorBidi" w:eastAsia="Calibri" w:hAnsiTheme="majorBidi" w:cstheme="majorBidi"/>
          <w:color w:val="000000" w:themeColor="text1"/>
          <w:kern w:val="2"/>
          <w:sz w:val="24"/>
          <w:szCs w:val="24"/>
          <w:lang w:val="en"/>
          <w14:ligatures w14:val="standardContextual"/>
        </w:rPr>
        <w:fldChar w:fldCharType="begin"/>
      </w:r>
      <w:r w:rsidR="00A1216E" w:rsidRPr="008E0DAE">
        <w:rPr>
          <w:rFonts w:asciiTheme="majorBidi" w:eastAsia="Calibri" w:hAnsiTheme="majorBidi" w:cstheme="majorBidi"/>
          <w:color w:val="000000" w:themeColor="text1"/>
          <w:kern w:val="2"/>
          <w:sz w:val="24"/>
          <w:szCs w:val="24"/>
          <w:lang w:val="en"/>
          <w14:ligatures w14:val="standardContextual"/>
        </w:rPr>
        <w:instrText xml:space="preserve"> ADDIN EN.CITE &lt;EndNote&gt;&lt;Cite&gt;&lt;Author&gt;Aghajani&lt;/Author&gt;&lt;Year&gt;2026&lt;/Year&gt;&lt;RecNum&gt;721&lt;/RecNum&gt;&lt;DisplayText&gt;(Aghajani et al., 2026)&lt;/DisplayText&gt;&lt;record&gt;&lt;rec-number&gt;721&lt;/rec-number&gt;&lt;foreign-keys&gt;&lt;key app="EN" db-id="w55fetwtmv9ptnea0pgv0f5ox9p2fafxza92" timestamp="1781697324"&gt;721&lt;/key&gt;&lt;/foreign-keys&gt;&lt;ref-type name="Journal Article"&gt;17&lt;/ref-type&gt;&lt;contributors&gt;&lt;authors&gt;&lt;author&gt;Aghajani, Tahereh&lt;/author&gt;&lt;author&gt;Solhi, Mahnaz&lt;/author&gt;&lt;author&gt;Forughan, Mahshid&lt;/author&gt;&lt;author&gt;Ezattifard, Akram&lt;/author&gt;&lt;author&gt;Ghahremanzadeh, Neda&lt;/author&gt;&lt;author&gt;Rezaei, Fateme&lt;/author&gt;&lt;author&gt;Dargahi, Hossein&lt;/author&gt;&lt;/authors&gt;&lt;/contributors&gt;&lt;auth-address&gt;Health Information Management, Health Information Management Research Center, School of Public Health, Tehran University of Medical Science, Tehran, Iran.&lt;/auth-address&gt;&lt;titles&gt;&lt;title&gt;Relationship of Social Support With General Health Among Older Adults in the West of Tehran, Iran %J Salmand: Iranian Journal of Ageing&lt;/title&gt;&lt;short-title&gt;Exploring the impact of social support&lt;/short-title&gt;&lt;/titles&gt;&lt;pages&gt;578-593&lt;/pages&gt;&lt;volume&gt;20&lt;/volume&gt;&lt;number&gt;4&lt;/number&gt;&lt;section&gt;578&lt;/section&gt;&lt;keywords&gt;&lt;keyword&gt;Elderly, Mental health, Social support&lt;/keyword&gt;&lt;/keywords&gt;&lt;dates&gt;&lt;year&gt;2026&lt;/year&gt;&lt;/dates&gt;&lt;isbn&gt;1735-806X&lt;/isbn&gt;&lt;call-num&gt;A-10-3939-2&lt;/call-num&gt;&lt;work-type&gt;Research&lt;/work-type&gt;&lt;urls&gt;&lt;related-urls&gt;&lt;url&gt;http://salmandj.uswr.ac.ir/article-1-2890-fa.html&lt;/url&gt;&lt;/related-urls&gt;&lt;/urls&gt;&lt;electronic-resource-num&gt;10.32598/sija.2025.3939.2&lt;/electronic-resource-num&gt;&lt;language&gt;eng&lt;/language&gt;&lt;access-date&gt;2026&lt;/access-date&gt;&lt;/record&gt;&lt;/Cite&gt;&lt;/EndNote&gt;</w:instrText>
      </w:r>
      <w:r w:rsidR="00A1216E" w:rsidRPr="008E0DAE">
        <w:rPr>
          <w:rFonts w:asciiTheme="majorBidi" w:eastAsia="Calibri" w:hAnsiTheme="majorBidi" w:cstheme="majorBidi"/>
          <w:color w:val="000000" w:themeColor="text1"/>
          <w:kern w:val="2"/>
          <w:sz w:val="24"/>
          <w:szCs w:val="24"/>
          <w:lang w:val="en"/>
          <w14:ligatures w14:val="standardContextual"/>
        </w:rPr>
        <w:fldChar w:fldCharType="separate"/>
      </w:r>
      <w:r w:rsidR="00A1216E" w:rsidRPr="008E0DAE">
        <w:rPr>
          <w:rFonts w:asciiTheme="majorBidi" w:eastAsia="Calibri" w:hAnsiTheme="majorBidi" w:cstheme="majorBidi"/>
          <w:noProof/>
          <w:color w:val="000000" w:themeColor="text1"/>
          <w:kern w:val="2"/>
          <w:sz w:val="24"/>
          <w:szCs w:val="24"/>
          <w:lang w:val="en"/>
          <w14:ligatures w14:val="standardContextual"/>
        </w:rPr>
        <w:t>(Aghajani et al., 2026)</w:t>
      </w:r>
      <w:r w:rsidR="00A1216E" w:rsidRPr="008E0DAE">
        <w:rPr>
          <w:rFonts w:asciiTheme="majorBidi" w:eastAsia="Calibri" w:hAnsiTheme="majorBidi" w:cstheme="majorBidi"/>
          <w:color w:val="000000" w:themeColor="text1"/>
          <w:kern w:val="2"/>
          <w:sz w:val="24"/>
          <w:szCs w:val="24"/>
          <w:lang w:val="en"/>
          <w14:ligatures w14:val="standardContextual"/>
        </w:rPr>
        <w:fldChar w:fldCharType="end"/>
      </w:r>
      <w:r w:rsidR="00A1216E" w:rsidRPr="008E0DAE">
        <w:rPr>
          <w:rFonts w:asciiTheme="majorBidi" w:eastAsia="Calibri" w:hAnsiTheme="majorBidi" w:cstheme="majorBidi"/>
          <w:color w:val="000000" w:themeColor="text1"/>
          <w:kern w:val="2"/>
          <w:sz w:val="24"/>
          <w:szCs w:val="24"/>
          <w:lang w:val="en"/>
          <w14:ligatures w14:val="standardContextual"/>
        </w:rPr>
        <w:t xml:space="preserve"> and the removal of structural constraints serves as a lever for change</w:t>
      </w:r>
      <w:r w:rsidR="00A1216E" w:rsidRPr="008E0DAE">
        <w:rPr>
          <w:rFonts w:asciiTheme="majorBidi" w:eastAsia="Calibri" w:hAnsiTheme="majorBidi" w:cstheme="majorBidi"/>
          <w:color w:val="000000" w:themeColor="text1"/>
          <w:kern w:val="2"/>
          <w:sz w:val="24"/>
          <w:szCs w:val="24"/>
          <w:lang w:val="en"/>
          <w14:ligatures w14:val="standardContextual"/>
        </w:rPr>
        <w:fldChar w:fldCharType="begin"/>
      </w:r>
      <w:r w:rsidR="00A1216E" w:rsidRPr="008E0DAE">
        <w:rPr>
          <w:rFonts w:asciiTheme="majorBidi" w:eastAsia="Calibri" w:hAnsiTheme="majorBidi" w:cstheme="majorBidi"/>
          <w:color w:val="000000" w:themeColor="text1"/>
          <w:kern w:val="2"/>
          <w:sz w:val="24"/>
          <w:szCs w:val="24"/>
          <w:lang w:val="en"/>
          <w14:ligatures w14:val="standardContextual"/>
        </w:rPr>
        <w:instrText xml:space="preserve"> ADDIN EN.CITE &lt;EndNote&gt;&lt;Cite&gt;&lt;Author&gt;Baloochi&lt;/Author&gt;&lt;Year&gt;2025&lt;/Year&gt;&lt;RecNum&gt;559&lt;/RecNum&gt;&lt;DisplayText&gt;(Baloochi, Alipoor, Sabzi Khoshnami, Roshanfekr, &amp;amp; Shati, 2025)&lt;/DisplayText&gt;&lt;record&gt;&lt;rec-number&gt;559&lt;/rec-number&gt;&lt;foreign-keys&gt;&lt;key app="EN" db-id="w55fetwtmv9ptnea0pgv0f5ox9p2fafxza92" timestamp="1779956872"&gt;559&lt;/key&gt;&lt;/foreign-keys&gt;&lt;ref-type name="Journal Article"&gt;17&lt;/ref-type&gt;&lt;contributors&gt;&lt;authors&gt;&lt;author&gt;Baloochi, Monire&lt;/author&gt;&lt;author&gt;Alipoor, Fardin&lt;/author&gt;&lt;author&gt;Sabzi Khoshnami, Mohamad&lt;/author&gt;&lt;author&gt;Roshanfekr, Payam&lt;/author&gt;&lt;author&gt;Shati, Mohsen&lt;/author&gt;&lt;/authors&gt;&lt;/contributors&gt;&lt;auth-address&gt;Department of Social Work, Social Welfare Management Research Center, University of Social Welfare and Rehabilitation Sciences, Tehran, Iran.&lt;/auth-address&gt;&lt;titles&gt;&lt;title&gt;Psycho-social Needs of Community-dwelling Older Adults in Kerman, Southeast of Iran: A Qualitative Study %J Salmand: Iranian Journal of Ageing&lt;/title&gt;&lt;short-title&gt;Psychosocial needs of community-dwelling seniors&lt;/short-title&gt;&lt;/titles&gt;&lt;pages&gt;256-269&lt;/pages&gt;&lt;volume&gt;20&lt;/volume&gt;&lt;number&gt;2&lt;/number&gt;&lt;section&gt;256&lt;/section&gt;&lt;keywords&gt;&lt;keyword&gt;Community-dwelling, Older adults, Psychological needs, Social needs, Qualitative study&lt;/keyword&gt;&lt;/keywords&gt;&lt;dates&gt;&lt;year&gt;2025&lt;/year&gt;&lt;/dates&gt;&lt;isbn&gt;1735-806X&lt;/isbn&gt;&lt;call-num&gt;A-10-3877-1&lt;/call-num&gt;&lt;work-type&gt;Research&lt;/work-type&gt;&lt;urls&gt;&lt;related-urls&gt;&lt;url&gt;http://salmandj.uswr.ac.ir/article-1-2828-fa.html&lt;/url&gt;&lt;/related-urls&gt;&lt;/urls&gt;&lt;electronic-resource-num&gt;10.32598/sija.2024.3877.1&lt;/electronic-resource-num&gt;&lt;language&gt;eng&lt;/language&gt;&lt;access-date&gt;2025&lt;/access-date&gt;&lt;/record&gt;&lt;/Cite&gt;&lt;/EndNote&gt;</w:instrText>
      </w:r>
      <w:r w:rsidR="00A1216E" w:rsidRPr="008E0DAE">
        <w:rPr>
          <w:rFonts w:asciiTheme="majorBidi" w:eastAsia="Calibri" w:hAnsiTheme="majorBidi" w:cstheme="majorBidi"/>
          <w:color w:val="000000" w:themeColor="text1"/>
          <w:kern w:val="2"/>
          <w:sz w:val="24"/>
          <w:szCs w:val="24"/>
          <w:lang w:val="en"/>
          <w14:ligatures w14:val="standardContextual"/>
        </w:rPr>
        <w:fldChar w:fldCharType="separate"/>
      </w:r>
      <w:r w:rsidR="00A1216E" w:rsidRPr="008E0DAE">
        <w:rPr>
          <w:rFonts w:asciiTheme="majorBidi" w:eastAsia="Calibri" w:hAnsiTheme="majorBidi" w:cstheme="majorBidi"/>
          <w:noProof/>
          <w:color w:val="000000" w:themeColor="text1"/>
          <w:kern w:val="2"/>
          <w:sz w:val="24"/>
          <w:szCs w:val="24"/>
          <w:lang w:val="en"/>
          <w14:ligatures w14:val="standardContextual"/>
        </w:rPr>
        <w:t>(Baloochi, Alipoor, Sabzi Khoshnami, Roshanfekr, &amp; Shati, 2025)</w:t>
      </w:r>
      <w:r w:rsidR="00A1216E" w:rsidRPr="008E0DAE">
        <w:rPr>
          <w:rFonts w:asciiTheme="majorBidi" w:eastAsia="Calibri" w:hAnsiTheme="majorBidi" w:cstheme="majorBidi"/>
          <w:color w:val="000000" w:themeColor="text1"/>
          <w:kern w:val="2"/>
          <w:sz w:val="24"/>
          <w:szCs w:val="24"/>
          <w:lang w:val="en"/>
          <w14:ligatures w14:val="standardContextual"/>
        </w:rPr>
        <w:fldChar w:fldCharType="end"/>
      </w:r>
      <w:r w:rsidR="00A1216E" w:rsidRPr="00254B38">
        <w:rPr>
          <w:rFonts w:asciiTheme="majorBidi" w:eastAsia="Calibri" w:hAnsiTheme="majorBidi" w:cstheme="majorBidi"/>
          <w:color w:val="FF0000"/>
          <w:kern w:val="2"/>
          <w:sz w:val="24"/>
          <w:szCs w:val="24"/>
          <w:lang w:val="en"/>
          <w14:ligatures w14:val="standardContextual"/>
        </w:rPr>
        <w:t>.</w:t>
      </w:r>
    </w:p>
    <w:p w14:paraId="08120E02" w14:textId="77777777" w:rsidR="00A1216E" w:rsidRPr="00AB3B2B" w:rsidRDefault="00A1216E" w:rsidP="00A1216E">
      <w:pPr>
        <w:spacing w:before="100" w:beforeAutospacing="1" w:after="100" w:afterAutospacing="1" w:line="240" w:lineRule="auto"/>
        <w:jc w:val="both"/>
        <w:rPr>
          <w:rFonts w:ascii="Times New Roman" w:eastAsia="Times New Roman" w:hAnsi="Times New Roman" w:cs="Times New Roman"/>
          <w:b/>
          <w:bCs/>
          <w:sz w:val="24"/>
          <w:szCs w:val="24"/>
          <w:lang w:val="en"/>
        </w:rPr>
      </w:pPr>
      <w:r w:rsidRPr="00AB3B2B">
        <w:rPr>
          <w:rFonts w:ascii="Times New Roman" w:eastAsia="Times New Roman" w:hAnsi="Times New Roman" w:cs="Times New Roman"/>
          <w:sz w:val="24"/>
          <w:szCs w:val="24"/>
          <w:lang w:val="en"/>
        </w:rPr>
        <w:t xml:space="preserve">The central core of this model is “self-regulating agency,” which transforms the </w:t>
      </w:r>
      <w:r w:rsidRPr="0076618E">
        <w:rPr>
          <w:rFonts w:ascii="Times New Roman" w:eastAsia="Times New Roman" w:hAnsi="Times New Roman" w:cs="Times New Roman"/>
          <w:color w:val="00B050"/>
          <w:sz w:val="24"/>
          <w:szCs w:val="24"/>
        </w:rPr>
        <w:t xml:space="preserve">Older Adult </w:t>
      </w:r>
      <w:r w:rsidRPr="00AB3B2B">
        <w:rPr>
          <w:rFonts w:ascii="Times New Roman" w:eastAsia="Times New Roman" w:hAnsi="Times New Roman" w:cs="Times New Roman"/>
          <w:sz w:val="24"/>
          <w:szCs w:val="24"/>
          <w:lang w:val="en"/>
        </w:rPr>
        <w:t xml:space="preserve">individual from a passive recipient into a conscious actor. By adopting the strategy of “identity re-evaluation,” seniors convert identity crises into opportunities for meaning-making. The ultimate outcome of this process is “social role-playing,” which elevates the </w:t>
      </w:r>
      <w:r w:rsidRPr="0076618E">
        <w:rPr>
          <w:rFonts w:ascii="Times New Roman" w:eastAsia="Times New Roman" w:hAnsi="Times New Roman" w:cs="Times New Roman"/>
          <w:color w:val="00B050"/>
          <w:sz w:val="24"/>
          <w:szCs w:val="24"/>
        </w:rPr>
        <w:t>Older Adult</w:t>
      </w:r>
      <w:r w:rsidRPr="0076618E">
        <w:rPr>
          <w:rFonts w:ascii="Times New Roman" w:eastAsia="Times New Roman" w:hAnsi="Times New Roman" w:cs="Times New Roman"/>
          <w:sz w:val="24"/>
          <w:szCs w:val="24"/>
        </w:rPr>
        <w:t xml:space="preserve"> </w:t>
      </w:r>
      <w:r w:rsidRPr="00AB3B2B">
        <w:rPr>
          <w:rFonts w:ascii="Times New Roman" w:eastAsia="Times New Roman" w:hAnsi="Times New Roman" w:cs="Times New Roman"/>
          <w:sz w:val="24"/>
          <w:szCs w:val="24"/>
          <w:lang w:val="en"/>
        </w:rPr>
        <w:t>from structural marginalization to the position of a value producer and a generative social capital</w:t>
      </w:r>
      <w:r w:rsidRPr="008E0DAE">
        <w:rPr>
          <w:rFonts w:ascii="Times New Roman" w:eastAsia="Times New Roman" w:hAnsi="Times New Roman" w:cs="Times New Roman"/>
          <w:color w:val="000000" w:themeColor="text1"/>
          <w:sz w:val="24"/>
          <w:szCs w:val="24"/>
          <w:lang w:val="en"/>
        </w:rPr>
        <w:fldChar w:fldCharType="begin"/>
      </w:r>
      <w:r w:rsidRPr="008E0DAE">
        <w:rPr>
          <w:rFonts w:ascii="Times New Roman" w:eastAsia="Times New Roman" w:hAnsi="Times New Roman" w:cs="Times New Roman"/>
          <w:color w:val="000000" w:themeColor="text1"/>
          <w:sz w:val="24"/>
          <w:szCs w:val="24"/>
          <w:lang w:val="en"/>
        </w:rPr>
        <w:instrText xml:space="preserve"> ADDIN EN.CITE &lt;EndNote&gt;&lt;Cite&gt;&lt;Author&gt;Mohammadi&lt;/Author&gt;&lt;Year&gt;2016&lt;/Year&gt;&lt;RecNum&gt;722&lt;/RecNum&gt;&lt;DisplayText&gt;(Mohammadi, Allahyari, Darvishpoor-Kakhki, Aghabakhshi, &amp;amp; Saraei, 2016)&lt;/DisplayText&gt;&lt;record&gt;&lt;rec-number&gt;722&lt;/rec-number&gt;&lt;foreign-keys&gt;&lt;key app="EN" db-id="w55fetwtmv9ptnea0pgv0f5ox9p2fafxza92" timestamp="1781697585"&gt;722&lt;/key&gt;&lt;/foreign-keys&gt;&lt;ref-type name="Journal Article"&gt;17&lt;/ref-type&gt;&lt;contributors&gt;&lt;authors&gt;&lt;author&gt;Elham Mohammadi&lt;/author&gt;&lt;author&gt;Talat Allahyari&lt;/author&gt;&lt;author&gt;Ali Darvishpoor-Kakhki&lt;/author&gt;&lt;author&gt;Habiballah Aghabakhshi&lt;/author&gt;&lt;author&gt;Hasan Saraei&lt;/author&gt;&lt;/authors&gt;&lt;/contributors&gt;&lt;titles&gt;&lt;title&gt;Context and Causal Conditions in Active Aging Phenomenon: A Qualitative Study %J Journal of Qualitative Research in Health Sciences&lt;/title&gt;&lt;/titles&gt;&lt;pages&gt;158-174&lt;/pages&gt;&lt;volume&gt;5&lt;/volume&gt;&lt;number&gt;2&lt;/number&gt;&lt;keywords&gt;&lt;keyword&gt;Active aging&lt;/keyword&gt;&lt;keyword&gt;Grounded theory&lt;/keyword&gt;&lt;keyword&gt;Agency orientation&lt;/keyword&gt;&lt;keyword&gt;Quality of perception&lt;/keyword&gt;&lt;/keywords&gt;&lt;dates&gt;&lt;year&gt;2016&lt;/year&gt;&lt;/dates&gt;&lt;urls&gt;&lt;related-urls&gt;&lt;url&gt;https://www.magiran.com/paper/1701148&lt;/url&gt;&lt;/related-urls&gt;&lt;/urls&gt;&lt;language&gt;Fa&lt;/language&gt;&lt;/record&gt;&lt;/Cite&gt;&lt;/EndNote&gt;</w:instrText>
      </w:r>
      <w:r w:rsidRPr="008E0DAE">
        <w:rPr>
          <w:rFonts w:ascii="Times New Roman" w:eastAsia="Times New Roman" w:hAnsi="Times New Roman" w:cs="Times New Roman"/>
          <w:color w:val="000000" w:themeColor="text1"/>
          <w:sz w:val="24"/>
          <w:szCs w:val="24"/>
          <w:lang w:val="en"/>
        </w:rPr>
        <w:fldChar w:fldCharType="separate"/>
      </w:r>
      <w:r w:rsidRPr="008E0DAE">
        <w:rPr>
          <w:rFonts w:ascii="Times New Roman" w:eastAsia="Times New Roman" w:hAnsi="Times New Roman" w:cs="Times New Roman"/>
          <w:noProof/>
          <w:color w:val="000000" w:themeColor="text1"/>
          <w:sz w:val="24"/>
          <w:szCs w:val="24"/>
          <w:lang w:val="en"/>
        </w:rPr>
        <w:t>(Mohammadi, Allahyari, Darvishpoor-Kakhki, Aghabakhshi, &amp; Saraei, 2016)</w:t>
      </w:r>
      <w:r w:rsidRPr="008E0DAE">
        <w:rPr>
          <w:rFonts w:ascii="Times New Roman" w:eastAsia="Times New Roman" w:hAnsi="Times New Roman" w:cs="Times New Roman"/>
          <w:color w:val="000000" w:themeColor="text1"/>
          <w:sz w:val="24"/>
          <w:szCs w:val="24"/>
          <w:lang w:val="en"/>
        </w:rPr>
        <w:fldChar w:fldCharType="end"/>
      </w:r>
      <w:r w:rsidRPr="008E0DAE">
        <w:rPr>
          <w:rFonts w:ascii="Times New Roman" w:eastAsia="Times New Roman" w:hAnsi="Times New Roman" w:cs="Times New Roman"/>
          <w:color w:val="000000" w:themeColor="text1"/>
          <w:sz w:val="24"/>
          <w:szCs w:val="24"/>
          <w:lang w:val="en"/>
        </w:rPr>
        <w:t xml:space="preserve">. </w:t>
      </w:r>
      <w:r w:rsidRPr="00AB3B2B">
        <w:rPr>
          <w:rFonts w:ascii="Times New Roman" w:eastAsia="Times New Roman" w:hAnsi="Times New Roman" w:cs="Times New Roman"/>
          <w:sz w:val="24"/>
          <w:szCs w:val="24"/>
          <w:lang w:val="en"/>
        </w:rPr>
        <w:t xml:space="preserve">The theory of “role” further elucidates the position of the </w:t>
      </w:r>
      <w:r w:rsidRPr="0076618E">
        <w:rPr>
          <w:rFonts w:ascii="Times New Roman" w:eastAsia="Times New Roman" w:hAnsi="Times New Roman" w:cs="Times New Roman"/>
          <w:sz w:val="24"/>
          <w:szCs w:val="24"/>
        </w:rPr>
        <w:t xml:space="preserve">Older Adult </w:t>
      </w:r>
      <w:r w:rsidRPr="00AB3B2B">
        <w:rPr>
          <w:rFonts w:ascii="Times New Roman" w:eastAsia="Times New Roman" w:hAnsi="Times New Roman" w:cs="Times New Roman"/>
          <w:sz w:val="24"/>
          <w:szCs w:val="24"/>
          <w:lang w:val="en"/>
        </w:rPr>
        <w:t>based on adaptation to valuable social roles, emphasizing the redefinition of social roles in old age.</w:t>
      </w:r>
      <w:r w:rsidRPr="00AB3B2B">
        <w:rPr>
          <w:rFonts w:ascii="Times New Roman" w:eastAsia="Times New Roman" w:hAnsi="Times New Roman" w:cs="Times New Roman" w:hint="cs"/>
          <w:b/>
          <w:bCs/>
          <w:sz w:val="24"/>
          <w:szCs w:val="24"/>
          <w:rtl/>
          <w:lang w:val="en"/>
        </w:rPr>
        <w:t xml:space="preserve"> </w:t>
      </w:r>
      <w:r w:rsidRPr="00AB3B2B">
        <w:rPr>
          <w:rFonts w:ascii="Times New Roman" w:eastAsia="Times New Roman" w:hAnsi="Times New Roman" w:cs="Times New Roman"/>
          <w:sz w:val="24"/>
          <w:szCs w:val="24"/>
          <w:lang w:val="en"/>
        </w:rPr>
        <w:t>This research demonstrates that lifestyle dynamism, extending beyond the maintenance of individual health, is a tool for the reproduction of dignity and the formation of active citizenship in old age.</w:t>
      </w:r>
    </w:p>
    <w:p w14:paraId="060C47B5" w14:textId="37B02424" w:rsidR="001B618C" w:rsidRPr="0025347E" w:rsidRDefault="001B618C" w:rsidP="00A1216E">
      <w:pPr>
        <w:spacing w:after="200" w:line="276" w:lineRule="auto"/>
        <w:jc w:val="both"/>
        <w:rPr>
          <w:rFonts w:ascii="Times New Roman" w:eastAsia="Calibri" w:hAnsi="Times New Roman" w:cs="Times New Roman"/>
          <w:kern w:val="2"/>
          <w:sz w:val="24"/>
          <w:szCs w:val="24"/>
          <w:rtl/>
          <w14:ligatures w14:val="standardContextual"/>
        </w:rPr>
      </w:pPr>
      <w:r w:rsidRPr="0025347E">
        <w:rPr>
          <w:rFonts w:ascii="Times New Roman" w:eastAsia="Calibri" w:hAnsi="Times New Roman" w:cs="Times New Roman"/>
          <w:kern w:val="2"/>
          <w:sz w:val="24"/>
          <w:szCs w:val="24"/>
          <w14:ligatures w14:val="standardContextual"/>
        </w:rPr>
        <w:lastRenderedPageBreak/>
        <w:t xml:space="preserve">The dynamics of </w:t>
      </w:r>
      <w:r w:rsidRPr="0025347E">
        <w:rPr>
          <w:rFonts w:ascii="Times New Roman" w:eastAsia="Calibri" w:hAnsi="Times New Roman" w:cs="Times New Roman"/>
          <w:color w:val="00B050"/>
          <w:kern w:val="2"/>
          <w:sz w:val="24"/>
          <w:szCs w:val="24"/>
          <w14:ligatures w14:val="standardContextual"/>
        </w:rPr>
        <w:t xml:space="preserve">older adults’ </w:t>
      </w:r>
      <w:r w:rsidRPr="0025347E">
        <w:rPr>
          <w:rFonts w:ascii="Times New Roman" w:eastAsia="Calibri" w:hAnsi="Times New Roman" w:cs="Times New Roman"/>
          <w:kern w:val="2"/>
          <w:sz w:val="24"/>
          <w:szCs w:val="24"/>
          <w14:ligatures w14:val="standardContextual"/>
        </w:rPr>
        <w:t xml:space="preserve">lifestyles constitute a multidimensional and socially constructed process that originates from both biological and social pathways. Its central concept is self-regulatory agency, which transforms </w:t>
      </w:r>
      <w:r w:rsidRPr="0025347E">
        <w:rPr>
          <w:rFonts w:ascii="Times New Roman" w:eastAsia="Calibri" w:hAnsi="Times New Roman" w:cs="Times New Roman"/>
          <w:color w:val="00B050"/>
          <w:kern w:val="2"/>
          <w:sz w:val="24"/>
          <w:szCs w:val="24"/>
          <w14:ligatures w14:val="standardContextual"/>
        </w:rPr>
        <w:t xml:space="preserve">older adults </w:t>
      </w:r>
      <w:r w:rsidRPr="0025347E">
        <w:rPr>
          <w:rFonts w:ascii="Times New Roman" w:eastAsia="Calibri" w:hAnsi="Times New Roman" w:cs="Times New Roman"/>
          <w:kern w:val="2"/>
          <w:sz w:val="24"/>
          <w:szCs w:val="24"/>
          <w14:ligatures w14:val="standardContextual"/>
        </w:rPr>
        <w:t>from passive recipients into conscious social actors. Through the strategies of social agency, identity reflexivity, and learning new skills, older adults transform identity crises into opportunities for meaning-making. This process can enhance their social participation and promote their transition from marginalization to becoming productive assets for society.</w:t>
      </w:r>
    </w:p>
    <w:p w14:paraId="1C65392E" w14:textId="4011CDAD" w:rsidR="00AB3B2B" w:rsidRPr="00AB3B2B" w:rsidRDefault="00AB3B2B" w:rsidP="001B618C">
      <w:pPr>
        <w:spacing w:after="200" w:line="276" w:lineRule="auto"/>
        <w:rPr>
          <w:rFonts w:ascii="Times New Roman" w:eastAsia="Calibri" w:hAnsi="Times New Roman" w:cs="Times New Roman"/>
          <w:kern w:val="2"/>
          <w:sz w:val="24"/>
          <w:szCs w:val="24"/>
          <w:lang w:bidi="fa-IR"/>
          <w14:ligatures w14:val="standardContextual"/>
        </w:rPr>
      </w:pPr>
      <w:r w:rsidRPr="00AB3B2B">
        <w:rPr>
          <w:rFonts w:ascii="Times New Roman" w:eastAsia="Calibri" w:hAnsi="Times New Roman" w:cs="Times New Roman"/>
          <w:b/>
          <w:bCs/>
          <w:kern w:val="2"/>
          <w:sz w:val="24"/>
          <w:szCs w:val="24"/>
          <w:lang w:bidi="fa-IR"/>
          <w14:ligatures w14:val="standardContextual"/>
        </w:rPr>
        <w:t>Ethical considerations</w:t>
      </w:r>
      <w:r w:rsidRPr="00AB3B2B">
        <w:rPr>
          <w:rFonts w:ascii="Times New Roman" w:eastAsia="Calibri" w:hAnsi="Times New Roman" w:cs="Times New Roman"/>
          <w:b/>
          <w:bCs/>
          <w:kern w:val="2"/>
          <w:sz w:val="24"/>
          <w:szCs w:val="24"/>
          <w:lang w:bidi="fa-IR"/>
          <w14:ligatures w14:val="standardContextual"/>
        </w:rPr>
        <w:br/>
        <w:t>Authors’ contributions</w:t>
      </w:r>
      <w:r w:rsidRPr="00AB3B2B">
        <w:rPr>
          <w:rFonts w:ascii="Times New Roman" w:eastAsia="Calibri" w:hAnsi="Times New Roman" w:cs="Times New Roman"/>
          <w:b/>
          <w:bCs/>
          <w:kern w:val="2"/>
          <w:sz w:val="24"/>
          <w:szCs w:val="24"/>
          <w:lang w:bidi="fa-IR"/>
          <w14:ligatures w14:val="standardContextual"/>
        </w:rPr>
        <w:br/>
      </w:r>
      <w:r w:rsidRPr="00AB3B2B">
        <w:rPr>
          <w:rFonts w:ascii="Times New Roman" w:eastAsia="Calibri" w:hAnsi="Times New Roman" w:cs="Times New Roman"/>
          <w:kern w:val="2"/>
          <w:sz w:val="24"/>
          <w:szCs w:val="24"/>
          <w:lang w:bidi="fa-IR"/>
          <w14:ligatures w14:val="standardContextual"/>
        </w:rPr>
        <w:t>All authors contributed in producing of the research.</w:t>
      </w:r>
      <w:r w:rsidRPr="00AB3B2B">
        <w:rPr>
          <w:rFonts w:ascii="Times New Roman" w:eastAsia="Calibri" w:hAnsi="Times New Roman" w:cs="Times New Roman"/>
          <w:kern w:val="2"/>
          <w:sz w:val="24"/>
          <w:szCs w:val="24"/>
          <w:lang w:bidi="fa-IR"/>
          <w14:ligatures w14:val="standardContextual"/>
        </w:rPr>
        <w:br/>
      </w:r>
      <w:r w:rsidRPr="00AB3B2B">
        <w:rPr>
          <w:rFonts w:ascii="Times New Roman" w:eastAsia="Calibri" w:hAnsi="Times New Roman" w:cs="Times New Roman"/>
          <w:b/>
          <w:bCs/>
          <w:kern w:val="2"/>
          <w:sz w:val="24"/>
          <w:szCs w:val="24"/>
          <w:lang w:bidi="fa-IR"/>
          <w14:ligatures w14:val="standardContextual"/>
        </w:rPr>
        <w:t>Funding</w:t>
      </w:r>
      <w:r w:rsidRPr="00AB3B2B">
        <w:rPr>
          <w:rFonts w:ascii="Times New Roman" w:eastAsia="Calibri" w:hAnsi="Times New Roman" w:cs="Times New Roman"/>
          <w:b/>
          <w:bCs/>
          <w:kern w:val="2"/>
          <w:sz w:val="24"/>
          <w:szCs w:val="24"/>
          <w:lang w:bidi="fa-IR"/>
          <w14:ligatures w14:val="standardContextual"/>
        </w:rPr>
        <w:br/>
      </w:r>
      <w:r w:rsidRPr="00AB3B2B">
        <w:rPr>
          <w:rFonts w:ascii="Times New Roman" w:eastAsia="Calibri" w:hAnsi="Times New Roman" w:cs="Times New Roman"/>
          <w:kern w:val="2"/>
          <w:sz w:val="24"/>
          <w:szCs w:val="24"/>
          <w:lang w:bidi="fa-IR"/>
          <w14:ligatures w14:val="standardContextual"/>
        </w:rPr>
        <w:t>The present study did not have any sponsors.</w:t>
      </w:r>
      <w:r w:rsidRPr="00AB3B2B">
        <w:rPr>
          <w:rFonts w:ascii="Times New Roman" w:eastAsia="Calibri" w:hAnsi="Times New Roman" w:cs="Times New Roman"/>
          <w:kern w:val="2"/>
          <w:sz w:val="24"/>
          <w:szCs w:val="24"/>
          <w:lang w:bidi="fa-IR"/>
          <w14:ligatures w14:val="standardContextual"/>
        </w:rPr>
        <w:br/>
      </w:r>
      <w:r w:rsidRPr="00AB3B2B">
        <w:rPr>
          <w:rFonts w:ascii="Times New Roman" w:eastAsia="Calibri" w:hAnsi="Times New Roman" w:cs="Times New Roman"/>
          <w:b/>
          <w:bCs/>
          <w:kern w:val="2"/>
          <w:sz w:val="24"/>
          <w:szCs w:val="24"/>
          <w:lang w:bidi="fa-IR"/>
          <w14:ligatures w14:val="standardContextual"/>
        </w:rPr>
        <w:t>Conflicts of interest</w:t>
      </w:r>
      <w:r w:rsidRPr="00AB3B2B">
        <w:rPr>
          <w:rFonts w:ascii="Times New Roman" w:eastAsia="Calibri" w:hAnsi="Times New Roman" w:cs="Times New Roman"/>
          <w:b/>
          <w:bCs/>
          <w:kern w:val="2"/>
          <w:sz w:val="24"/>
          <w:szCs w:val="24"/>
          <w:lang w:bidi="fa-IR"/>
          <w14:ligatures w14:val="standardContextual"/>
        </w:rPr>
        <w:br/>
      </w:r>
      <w:r w:rsidRPr="00AB3B2B">
        <w:rPr>
          <w:rFonts w:ascii="Times New Roman" w:eastAsia="Calibri" w:hAnsi="Times New Roman" w:cs="Times New Roman"/>
          <w:kern w:val="2"/>
          <w:sz w:val="24"/>
          <w:szCs w:val="24"/>
          <w:lang w:bidi="fa-IR"/>
          <w14:ligatures w14:val="standardContextual"/>
        </w:rPr>
        <w:t>The authors declare that they have no known competing financial interests or personal relationships that could have appeared to influence the work reported in this paper.</w:t>
      </w:r>
      <w:r w:rsidRPr="00AB3B2B">
        <w:rPr>
          <w:rFonts w:ascii="Times New Roman" w:eastAsia="Calibri" w:hAnsi="Times New Roman" w:cs="Times New Roman"/>
          <w:kern w:val="2"/>
          <w:sz w:val="24"/>
          <w:szCs w:val="24"/>
          <w:lang w:bidi="fa-IR"/>
          <w14:ligatures w14:val="standardContextual"/>
        </w:rPr>
        <w:br/>
      </w:r>
      <w:r w:rsidRPr="00AB3B2B">
        <w:rPr>
          <w:rFonts w:ascii="Times New Roman" w:eastAsia="Calibri" w:hAnsi="Times New Roman" w:cs="Times New Roman"/>
          <w:b/>
          <w:bCs/>
          <w:kern w:val="2"/>
          <w:sz w:val="24"/>
          <w:szCs w:val="24"/>
          <w:lang w:bidi="fa-IR"/>
          <w14:ligatures w14:val="standardContextual"/>
        </w:rPr>
        <w:t>Following the ethics of research</w:t>
      </w:r>
      <w:r w:rsidRPr="00AB3B2B">
        <w:rPr>
          <w:rFonts w:ascii="Times New Roman" w:eastAsia="Calibri" w:hAnsi="Times New Roman" w:cs="Times New Roman"/>
          <w:b/>
          <w:bCs/>
          <w:kern w:val="2"/>
          <w:sz w:val="24"/>
          <w:szCs w:val="24"/>
          <w:lang w:bidi="fa-IR"/>
          <w14:ligatures w14:val="standardContextual"/>
        </w:rPr>
        <w:br/>
      </w:r>
      <w:r w:rsidRPr="00AB3B2B">
        <w:rPr>
          <w:rFonts w:ascii="Times New Roman" w:eastAsia="Calibri" w:hAnsi="Times New Roman" w:cs="Times New Roman"/>
          <w:kern w:val="2"/>
          <w:sz w:val="24"/>
          <w:szCs w:val="24"/>
          <w:lang w:bidi="fa-IR"/>
          <w14:ligatures w14:val="standardContextual"/>
        </w:rPr>
        <w:t>In this article, all rights relating to references are cited and resources are carefully</w:t>
      </w:r>
      <w:r w:rsidRPr="00AB3B2B">
        <w:rPr>
          <w:rFonts w:ascii="Times New Roman" w:eastAsia="Calibri" w:hAnsi="Times New Roman" w:cs="Times New Roman"/>
          <w:kern w:val="2"/>
          <w:sz w:val="24"/>
          <w:szCs w:val="24"/>
          <w:lang w:bidi="fa-IR"/>
          <w14:ligatures w14:val="standardContextual"/>
        </w:rPr>
        <w:br/>
        <w:t>listed.</w:t>
      </w:r>
    </w:p>
    <w:p w14:paraId="724F683C" w14:textId="77777777" w:rsidR="00AB3B2B" w:rsidRPr="00AB3B2B" w:rsidRDefault="00AB3B2B" w:rsidP="00AB3B2B">
      <w:pPr>
        <w:spacing w:after="200" w:line="276" w:lineRule="auto"/>
        <w:rPr>
          <w:rFonts w:ascii="Calibri" w:eastAsia="Calibri" w:hAnsi="Calibri" w:cs="Arial"/>
          <w:kern w:val="2"/>
          <w:sz w:val="24"/>
          <w:szCs w:val="24"/>
          <w:rtl/>
          <w14:ligatures w14:val="standardContextual"/>
        </w:rPr>
      </w:pPr>
    </w:p>
    <w:p w14:paraId="59F08A1D" w14:textId="0B3736AF" w:rsidR="00C213B6" w:rsidRDefault="00C213B6" w:rsidP="0030618C">
      <w:pPr>
        <w:bidi/>
        <w:spacing w:after="0" w:line="240" w:lineRule="auto"/>
        <w:rPr>
          <w:rFonts w:asciiTheme="majorBidi" w:eastAsia="Calibri" w:hAnsiTheme="majorBidi" w:cs="B Lotus"/>
          <w:b/>
          <w:bCs/>
          <w:sz w:val="24"/>
          <w:szCs w:val="24"/>
        </w:rPr>
      </w:pPr>
    </w:p>
    <w:p w14:paraId="6039A0DA" w14:textId="1DDCBDC3" w:rsidR="00AB3B2B" w:rsidRDefault="00AB3B2B" w:rsidP="00AB3B2B">
      <w:pPr>
        <w:bidi/>
        <w:spacing w:after="0" w:line="240" w:lineRule="auto"/>
        <w:rPr>
          <w:rFonts w:asciiTheme="majorBidi" w:eastAsia="Calibri" w:hAnsiTheme="majorBidi" w:cs="B Lotus"/>
          <w:b/>
          <w:bCs/>
          <w:sz w:val="24"/>
          <w:szCs w:val="24"/>
        </w:rPr>
      </w:pPr>
    </w:p>
    <w:p w14:paraId="3868B144" w14:textId="50D349D0" w:rsidR="00AB3B2B" w:rsidRDefault="00AB3B2B" w:rsidP="00AB3B2B">
      <w:pPr>
        <w:bidi/>
        <w:spacing w:after="0" w:line="240" w:lineRule="auto"/>
        <w:rPr>
          <w:rFonts w:asciiTheme="majorBidi" w:eastAsia="Calibri" w:hAnsiTheme="majorBidi" w:cs="B Lotus"/>
          <w:b/>
          <w:bCs/>
          <w:sz w:val="24"/>
          <w:szCs w:val="24"/>
        </w:rPr>
      </w:pPr>
    </w:p>
    <w:p w14:paraId="54C39989" w14:textId="433BB0A5" w:rsidR="00AB3B2B" w:rsidRDefault="00AB3B2B" w:rsidP="00AB3B2B">
      <w:pPr>
        <w:bidi/>
        <w:spacing w:after="0" w:line="240" w:lineRule="auto"/>
        <w:rPr>
          <w:rFonts w:asciiTheme="majorBidi" w:eastAsia="Calibri" w:hAnsiTheme="majorBidi" w:cs="B Lotus"/>
          <w:b/>
          <w:bCs/>
          <w:sz w:val="24"/>
          <w:szCs w:val="24"/>
        </w:rPr>
      </w:pPr>
    </w:p>
    <w:p w14:paraId="63F48E32" w14:textId="192F9AB2" w:rsidR="00AB3B2B" w:rsidRDefault="00AB3B2B" w:rsidP="00AB3B2B">
      <w:pPr>
        <w:bidi/>
        <w:spacing w:after="0" w:line="240" w:lineRule="auto"/>
        <w:rPr>
          <w:rFonts w:asciiTheme="majorBidi" w:eastAsia="Calibri" w:hAnsiTheme="majorBidi" w:cs="B Lotus"/>
          <w:b/>
          <w:bCs/>
          <w:sz w:val="24"/>
          <w:szCs w:val="24"/>
        </w:rPr>
      </w:pPr>
    </w:p>
    <w:p w14:paraId="524E4D58" w14:textId="3278E954" w:rsidR="00AB3B2B" w:rsidRDefault="00AB3B2B" w:rsidP="00AB3B2B">
      <w:pPr>
        <w:bidi/>
        <w:spacing w:after="0" w:line="240" w:lineRule="auto"/>
        <w:rPr>
          <w:rFonts w:asciiTheme="majorBidi" w:eastAsia="Calibri" w:hAnsiTheme="majorBidi" w:cs="B Lotus"/>
          <w:b/>
          <w:bCs/>
          <w:sz w:val="24"/>
          <w:szCs w:val="24"/>
        </w:rPr>
      </w:pPr>
    </w:p>
    <w:p w14:paraId="639C0279" w14:textId="57CACB5B" w:rsidR="00AB3B2B" w:rsidRDefault="00AB3B2B" w:rsidP="00AB3B2B">
      <w:pPr>
        <w:bidi/>
        <w:spacing w:after="0" w:line="240" w:lineRule="auto"/>
        <w:rPr>
          <w:rFonts w:asciiTheme="majorBidi" w:eastAsia="Calibri" w:hAnsiTheme="majorBidi" w:cs="B Lotus"/>
          <w:b/>
          <w:bCs/>
          <w:sz w:val="24"/>
          <w:szCs w:val="24"/>
          <w:rtl/>
        </w:rPr>
      </w:pPr>
    </w:p>
    <w:p w14:paraId="0659B02F" w14:textId="77777777" w:rsidR="00693AD0" w:rsidRDefault="00693AD0" w:rsidP="00693AD0">
      <w:pPr>
        <w:bidi/>
        <w:spacing w:after="0" w:line="240" w:lineRule="auto"/>
        <w:rPr>
          <w:rFonts w:asciiTheme="majorBidi" w:eastAsia="Calibri" w:hAnsiTheme="majorBidi" w:cs="B Lotus"/>
          <w:b/>
          <w:bCs/>
          <w:sz w:val="24"/>
          <w:szCs w:val="24"/>
          <w:rtl/>
        </w:rPr>
      </w:pPr>
    </w:p>
    <w:p w14:paraId="61EBB3C2" w14:textId="77777777" w:rsidR="00693AD0" w:rsidRDefault="00693AD0" w:rsidP="00693AD0">
      <w:pPr>
        <w:bidi/>
        <w:spacing w:after="0" w:line="240" w:lineRule="auto"/>
        <w:rPr>
          <w:rFonts w:asciiTheme="majorBidi" w:eastAsia="Calibri" w:hAnsiTheme="majorBidi" w:cs="B Lotus"/>
          <w:b/>
          <w:bCs/>
          <w:sz w:val="24"/>
          <w:szCs w:val="24"/>
          <w:rtl/>
        </w:rPr>
      </w:pPr>
    </w:p>
    <w:p w14:paraId="24A37B53" w14:textId="77777777" w:rsidR="00693AD0" w:rsidRDefault="00693AD0" w:rsidP="00693AD0">
      <w:pPr>
        <w:bidi/>
        <w:spacing w:after="0" w:line="240" w:lineRule="auto"/>
        <w:rPr>
          <w:rFonts w:asciiTheme="majorBidi" w:eastAsia="Calibri" w:hAnsiTheme="majorBidi" w:cs="B Lotus"/>
          <w:b/>
          <w:bCs/>
          <w:sz w:val="24"/>
          <w:szCs w:val="24"/>
          <w:rtl/>
        </w:rPr>
      </w:pPr>
    </w:p>
    <w:p w14:paraId="6B9D2565" w14:textId="77777777" w:rsidR="00693AD0" w:rsidRDefault="00693AD0" w:rsidP="00693AD0">
      <w:pPr>
        <w:bidi/>
        <w:spacing w:after="0" w:line="240" w:lineRule="auto"/>
        <w:rPr>
          <w:rFonts w:asciiTheme="majorBidi" w:eastAsia="Calibri" w:hAnsiTheme="majorBidi" w:cs="B Lotus"/>
          <w:b/>
          <w:bCs/>
          <w:sz w:val="24"/>
          <w:szCs w:val="24"/>
          <w:rtl/>
        </w:rPr>
      </w:pPr>
    </w:p>
    <w:p w14:paraId="3F9F4482" w14:textId="77777777" w:rsidR="00693AD0" w:rsidRDefault="00693AD0" w:rsidP="00693AD0">
      <w:pPr>
        <w:bidi/>
        <w:spacing w:after="0" w:line="240" w:lineRule="auto"/>
        <w:rPr>
          <w:rFonts w:asciiTheme="majorBidi" w:eastAsia="Calibri" w:hAnsiTheme="majorBidi" w:cs="B Lotus"/>
          <w:b/>
          <w:bCs/>
          <w:sz w:val="24"/>
          <w:szCs w:val="24"/>
          <w:rtl/>
        </w:rPr>
      </w:pPr>
    </w:p>
    <w:p w14:paraId="05B5997C" w14:textId="77777777" w:rsidR="00693AD0" w:rsidRDefault="00693AD0" w:rsidP="00693AD0">
      <w:pPr>
        <w:bidi/>
        <w:spacing w:after="0" w:line="240" w:lineRule="auto"/>
        <w:rPr>
          <w:rFonts w:asciiTheme="majorBidi" w:eastAsia="Calibri" w:hAnsiTheme="majorBidi" w:cs="B Lotus"/>
          <w:b/>
          <w:bCs/>
          <w:sz w:val="24"/>
          <w:szCs w:val="24"/>
          <w:rtl/>
        </w:rPr>
      </w:pPr>
    </w:p>
    <w:p w14:paraId="4D7EDD73" w14:textId="77777777" w:rsidR="00693AD0" w:rsidRDefault="00693AD0" w:rsidP="00693AD0">
      <w:pPr>
        <w:bidi/>
        <w:spacing w:after="0" w:line="240" w:lineRule="auto"/>
        <w:rPr>
          <w:rFonts w:asciiTheme="majorBidi" w:eastAsia="Calibri" w:hAnsiTheme="majorBidi" w:cs="B Lotus"/>
          <w:b/>
          <w:bCs/>
          <w:sz w:val="24"/>
          <w:szCs w:val="24"/>
          <w:rtl/>
        </w:rPr>
      </w:pPr>
    </w:p>
    <w:p w14:paraId="4F37191D" w14:textId="77777777" w:rsidR="00693AD0" w:rsidRDefault="00693AD0" w:rsidP="00693AD0">
      <w:pPr>
        <w:bidi/>
        <w:spacing w:after="0" w:line="240" w:lineRule="auto"/>
        <w:rPr>
          <w:rFonts w:asciiTheme="majorBidi" w:eastAsia="Calibri" w:hAnsiTheme="majorBidi" w:cs="B Lotus"/>
          <w:b/>
          <w:bCs/>
          <w:sz w:val="24"/>
          <w:szCs w:val="24"/>
        </w:rPr>
      </w:pPr>
    </w:p>
    <w:p w14:paraId="19E839F4" w14:textId="1753F1E6" w:rsidR="00AB3B2B" w:rsidRDefault="00AB3B2B" w:rsidP="00AB3B2B">
      <w:pPr>
        <w:bidi/>
        <w:spacing w:after="0" w:line="240" w:lineRule="auto"/>
        <w:rPr>
          <w:rFonts w:asciiTheme="majorBidi" w:eastAsia="Calibri" w:hAnsiTheme="majorBidi" w:cs="B Lotus"/>
          <w:b/>
          <w:bCs/>
          <w:sz w:val="24"/>
          <w:szCs w:val="24"/>
        </w:rPr>
      </w:pPr>
    </w:p>
    <w:p w14:paraId="0A73BFC0" w14:textId="548258A4" w:rsidR="00AB3B2B" w:rsidRDefault="00AB3B2B" w:rsidP="00AB3B2B">
      <w:pPr>
        <w:bidi/>
        <w:spacing w:after="0" w:line="240" w:lineRule="auto"/>
        <w:rPr>
          <w:rFonts w:asciiTheme="majorBidi" w:eastAsia="Calibri" w:hAnsiTheme="majorBidi" w:cs="B Lotus"/>
          <w:b/>
          <w:bCs/>
          <w:sz w:val="24"/>
          <w:szCs w:val="24"/>
        </w:rPr>
      </w:pPr>
    </w:p>
    <w:p w14:paraId="278F6C3D" w14:textId="6A875124" w:rsidR="00AB3B2B" w:rsidRDefault="00AB3B2B" w:rsidP="00AB3B2B">
      <w:pPr>
        <w:bidi/>
        <w:spacing w:after="0" w:line="240" w:lineRule="auto"/>
        <w:rPr>
          <w:rFonts w:asciiTheme="majorBidi" w:eastAsia="Calibri" w:hAnsiTheme="majorBidi" w:cs="B Lotus"/>
          <w:b/>
          <w:bCs/>
          <w:sz w:val="24"/>
          <w:szCs w:val="24"/>
        </w:rPr>
      </w:pPr>
    </w:p>
    <w:p w14:paraId="6440B6A1" w14:textId="6011FC2F" w:rsidR="00AB3B2B" w:rsidRDefault="00AB3B2B" w:rsidP="00AB3B2B">
      <w:pPr>
        <w:bidi/>
        <w:spacing w:after="0" w:line="240" w:lineRule="auto"/>
        <w:rPr>
          <w:rFonts w:asciiTheme="majorBidi" w:eastAsia="Calibri" w:hAnsiTheme="majorBidi" w:cs="B Lotus"/>
          <w:b/>
          <w:bCs/>
          <w:sz w:val="24"/>
          <w:szCs w:val="24"/>
        </w:rPr>
      </w:pPr>
    </w:p>
    <w:p w14:paraId="2D048452" w14:textId="0E8D64B1" w:rsidR="00AB3B2B" w:rsidRDefault="00AB3B2B" w:rsidP="00AB3B2B">
      <w:pPr>
        <w:bidi/>
        <w:spacing w:after="0" w:line="240" w:lineRule="auto"/>
        <w:rPr>
          <w:rFonts w:asciiTheme="majorBidi" w:eastAsia="Calibri" w:hAnsiTheme="majorBidi" w:cs="B Lotus"/>
          <w:b/>
          <w:bCs/>
          <w:sz w:val="24"/>
          <w:szCs w:val="24"/>
        </w:rPr>
      </w:pPr>
    </w:p>
    <w:p w14:paraId="615C884E" w14:textId="4A0199AF" w:rsidR="00AB3B2B" w:rsidRDefault="00AB3B2B" w:rsidP="00AB3B2B">
      <w:pPr>
        <w:bidi/>
        <w:spacing w:after="0" w:line="240" w:lineRule="auto"/>
        <w:rPr>
          <w:rFonts w:asciiTheme="majorBidi" w:eastAsia="Calibri" w:hAnsiTheme="majorBidi" w:cs="B Lotus"/>
          <w:b/>
          <w:bCs/>
          <w:sz w:val="24"/>
          <w:szCs w:val="24"/>
        </w:rPr>
      </w:pPr>
    </w:p>
    <w:p w14:paraId="3A71B53A" w14:textId="414FE858" w:rsidR="00AB3B2B" w:rsidRDefault="00AB3B2B" w:rsidP="00AB3B2B">
      <w:pPr>
        <w:bidi/>
        <w:spacing w:after="0" w:line="240" w:lineRule="auto"/>
        <w:rPr>
          <w:rFonts w:asciiTheme="majorBidi" w:eastAsia="Calibri" w:hAnsiTheme="majorBidi" w:cs="B Lotus"/>
          <w:b/>
          <w:bCs/>
          <w:sz w:val="24"/>
          <w:szCs w:val="24"/>
        </w:rPr>
      </w:pPr>
    </w:p>
    <w:p w14:paraId="31914F56" w14:textId="0AB435F5" w:rsidR="00AB3B2B" w:rsidRDefault="00AB3B2B" w:rsidP="00AB3B2B">
      <w:pPr>
        <w:bidi/>
        <w:spacing w:after="0" w:line="240" w:lineRule="auto"/>
        <w:rPr>
          <w:rFonts w:asciiTheme="majorBidi" w:eastAsia="Calibri" w:hAnsiTheme="majorBidi" w:cs="B Lotus"/>
          <w:b/>
          <w:bCs/>
          <w:sz w:val="24"/>
          <w:szCs w:val="24"/>
        </w:rPr>
      </w:pPr>
    </w:p>
    <w:p w14:paraId="3E869E84" w14:textId="77777777" w:rsidR="00AB3B2B" w:rsidRPr="0031153E" w:rsidRDefault="00AB3B2B" w:rsidP="00AB3B2B">
      <w:pPr>
        <w:bidi/>
        <w:spacing w:after="0" w:line="240" w:lineRule="auto"/>
        <w:rPr>
          <w:rFonts w:asciiTheme="majorBidi" w:eastAsia="Calibri" w:hAnsiTheme="majorBidi" w:cs="B Lotus"/>
          <w:b/>
          <w:bCs/>
          <w:sz w:val="24"/>
          <w:szCs w:val="24"/>
        </w:rPr>
      </w:pPr>
    </w:p>
    <w:p w14:paraId="1D9C6D65" w14:textId="4B21F76B" w:rsidR="00F82FA7" w:rsidRPr="0031153E" w:rsidRDefault="00F82FA7" w:rsidP="00A71E39">
      <w:pPr>
        <w:bidi/>
        <w:rPr>
          <w:rFonts w:asciiTheme="majorBidi" w:eastAsia="Calibri" w:hAnsiTheme="majorBidi" w:cs="B Lotus"/>
          <w:b/>
          <w:bCs/>
          <w:sz w:val="24"/>
          <w:szCs w:val="24"/>
          <w:rtl/>
        </w:rPr>
      </w:pPr>
      <w:bookmarkStart w:id="2" w:name="_Hlk230809600"/>
      <w:r w:rsidRPr="0031153E">
        <w:rPr>
          <w:rFonts w:asciiTheme="majorBidi" w:eastAsia="Calibri" w:hAnsiTheme="majorBidi" w:cs="B Lotus"/>
          <w:b/>
          <w:bCs/>
          <w:sz w:val="24"/>
          <w:szCs w:val="24"/>
          <w:rtl/>
        </w:rPr>
        <w:t>مقدمه</w:t>
      </w:r>
    </w:p>
    <w:bookmarkEnd w:id="2"/>
    <w:p w14:paraId="5EC308F6" w14:textId="77777777" w:rsidR="00594D6E" w:rsidRPr="006D2F19" w:rsidRDefault="00594D6E" w:rsidP="00594D6E">
      <w:pPr>
        <w:bidi/>
        <w:jc w:val="both"/>
        <w:rPr>
          <w:rFonts w:asciiTheme="majorBidi" w:hAnsiTheme="majorBidi" w:cs="B Lotus"/>
          <w:sz w:val="24"/>
          <w:szCs w:val="24"/>
        </w:rPr>
      </w:pPr>
      <w:r w:rsidRPr="0031153E">
        <w:rPr>
          <w:rFonts w:asciiTheme="majorBidi" w:hAnsiTheme="majorBidi" w:cs="B Lotus"/>
          <w:sz w:val="24"/>
          <w:szCs w:val="24"/>
          <w:rtl/>
        </w:rPr>
        <w:t xml:space="preserve">سبک زندگی یکی از مفاهیم مهم در علوم اجتماعی و از موضوعات اساسی در مطالعات سالمندی به شمار می‌رود. این مفهوم هم </w:t>
      </w:r>
      <w:r w:rsidRPr="006D2F19">
        <w:rPr>
          <w:rFonts w:asciiTheme="majorBidi" w:hAnsiTheme="majorBidi" w:cs="B Lotus"/>
          <w:sz w:val="24"/>
          <w:szCs w:val="24"/>
          <w:rtl/>
        </w:rPr>
        <w:t>به‌عنوان عامل مؤثر بر رفتارهای فردی و اجتماعی و هم به‌عنوان پیامد شرایط فرهنگی، اقتصادی و اجتماعی افراد مورد توجه قرار گرفته است. ازاین‌رو، سبک زندگی به‌منزله سازه‌ای برای تبیین علایق، ترجیحات، الگوهای رفتاری و شیوه‌های زیست افراد و همچنین شاخصی از جایگاه اجتماعی آنان شناخته می‌شود</w:t>
      </w:r>
      <w:r w:rsidRPr="006D2F19">
        <w:rPr>
          <w:rFonts w:asciiTheme="majorBidi" w:hAnsiTheme="majorBidi" w:cs="B Lotus"/>
          <w:sz w:val="24"/>
          <w:szCs w:val="24"/>
          <w:rtl/>
        </w:rPr>
        <w:fldChar w:fldCharType="begin"/>
      </w:r>
      <w:r w:rsidRPr="006D2F19">
        <w:rPr>
          <w:rFonts w:asciiTheme="majorBidi" w:hAnsiTheme="majorBidi" w:cs="B Lotus"/>
          <w:sz w:val="24"/>
          <w:szCs w:val="24"/>
          <w:rtl/>
        </w:rPr>
        <w:instrText xml:space="preserve"> </w:instrText>
      </w:r>
      <w:r w:rsidRPr="006D2F19">
        <w:rPr>
          <w:rFonts w:asciiTheme="majorBidi" w:hAnsiTheme="majorBidi" w:cs="B Lotus"/>
          <w:sz w:val="24"/>
          <w:szCs w:val="24"/>
        </w:rPr>
        <w:instrText>ADDIN EN.CITE &lt;EndNote&gt;&lt;Cite&gt;&lt;Author&gt;Cabo&lt;/Author&gt;&lt;Year&gt;2026&lt;/Year&gt;&lt;RecNum&gt;360&lt;/RecNum&gt;&lt;DisplayText&gt;(Cabo et al., 2026)&lt;/DisplayText&gt;&lt;record&gt;&lt;rec-number&gt;360&lt;/rec-number&gt;&lt;foreign-keys&gt;&lt;key app="EN" db-id="w55fetwtmv9ptnea0pgv0f5ox9p2fafxza92" timestamp="1</w:instrText>
      </w:r>
      <w:r w:rsidRPr="006D2F19">
        <w:rPr>
          <w:rFonts w:asciiTheme="majorBidi" w:hAnsiTheme="majorBidi" w:cs="B Lotus"/>
          <w:sz w:val="24"/>
          <w:szCs w:val="24"/>
          <w:rtl/>
        </w:rPr>
        <w:instrText>779001474"&gt;360&lt;/</w:instrText>
      </w:r>
      <w:r w:rsidRPr="006D2F19">
        <w:rPr>
          <w:rFonts w:asciiTheme="majorBidi" w:hAnsiTheme="majorBidi" w:cs="B Lotus"/>
          <w:sz w:val="24"/>
          <w:szCs w:val="24"/>
        </w:rPr>
        <w:instrText>key&gt;&lt;/foreign-keys&gt;&lt;ref-type name="Journal Article"&gt;17&lt;/ref-type&gt;&lt;contributors&gt;&lt;authors&gt;&lt;author&gt;Cabo, Carolina A&lt;/author&gt;&lt;author&gt;Hernández-Beltrán, Víctor&lt;/author&gt;&lt;author&gt;Gamonales, José M&lt;/author&gt;&lt;author&gt;Parraca, José A&lt;/author&gt;&lt;author&gt;Fernandes, Orlando&lt;/author&gt;&lt;author&gt;Espada, Mario C %J Journal of Public Health&lt;/author&gt;&lt;/authors&gt;&lt;/contributors&gt;&lt;titles&gt;&lt;title&gt;Evolution of research related to how a sedentary lifestyle influences the aging process: a bibliometric review&lt;/title&gt;&lt;/titles&gt;&lt;pages&gt;919-937&lt;/pages&gt;&lt;volume&gt;34&lt;/volume&gt;&lt;number&gt;4&lt;/number&gt;&lt;dates&gt;&lt;year&gt;2026&lt;/year&gt;&lt;/dates&gt;&lt;isbn&gt;2198-1833&lt;/isbn&gt;&lt;urls&gt;&lt;/urls&gt;&lt;/record&gt;&lt;/Cite&gt;&lt;/EndNote</w:instrText>
      </w:r>
      <w:r w:rsidRPr="006D2F19">
        <w:rPr>
          <w:rFonts w:asciiTheme="majorBidi" w:hAnsiTheme="majorBidi" w:cs="B Lotus"/>
          <w:sz w:val="24"/>
          <w:szCs w:val="24"/>
          <w:rtl/>
        </w:rPr>
        <w:instrText>&gt;</w:instrText>
      </w:r>
      <w:r w:rsidRPr="006D2F19">
        <w:rPr>
          <w:rFonts w:asciiTheme="majorBidi" w:hAnsiTheme="majorBidi" w:cs="B Lotus"/>
          <w:sz w:val="24"/>
          <w:szCs w:val="24"/>
          <w:rtl/>
        </w:rPr>
        <w:fldChar w:fldCharType="separate"/>
      </w:r>
      <w:r w:rsidRPr="006D2F19">
        <w:rPr>
          <w:rFonts w:asciiTheme="majorBidi" w:hAnsiTheme="majorBidi" w:cs="B Lotus"/>
          <w:noProof/>
          <w:sz w:val="24"/>
          <w:szCs w:val="24"/>
          <w:rtl/>
        </w:rPr>
        <w:t>(</w:t>
      </w:r>
      <w:r w:rsidRPr="006D2F19">
        <w:rPr>
          <w:rFonts w:asciiTheme="majorBidi" w:hAnsiTheme="majorBidi" w:cs="B Lotus" w:hint="cs"/>
          <w:noProof/>
          <w:sz w:val="24"/>
          <w:szCs w:val="24"/>
          <w:rtl/>
        </w:rPr>
        <w:t xml:space="preserve">کابو و همکاران، </w:t>
      </w:r>
      <w:r w:rsidRPr="006D2F19">
        <w:rPr>
          <w:rFonts w:asciiTheme="majorBidi" w:hAnsiTheme="majorBidi" w:cs="B Lotus"/>
          <w:noProof/>
          <w:sz w:val="24"/>
          <w:szCs w:val="24"/>
        </w:rPr>
        <w:t xml:space="preserve"> 2026</w:t>
      </w:r>
      <w:r w:rsidRPr="006D2F19">
        <w:rPr>
          <w:rFonts w:asciiTheme="majorBidi" w:hAnsiTheme="majorBidi" w:cs="B Lotus"/>
          <w:noProof/>
          <w:sz w:val="24"/>
          <w:szCs w:val="24"/>
          <w:rtl/>
        </w:rPr>
        <w:t>)</w:t>
      </w:r>
      <w:r w:rsidRPr="006D2F19">
        <w:rPr>
          <w:rFonts w:asciiTheme="majorBidi" w:hAnsiTheme="majorBidi" w:cs="B Lotus"/>
          <w:sz w:val="24"/>
          <w:szCs w:val="24"/>
          <w:rtl/>
        </w:rPr>
        <w:fldChar w:fldCharType="end"/>
      </w:r>
      <w:r w:rsidRPr="006D2F19">
        <w:rPr>
          <w:rFonts w:asciiTheme="majorBidi" w:hAnsiTheme="majorBidi" w:cs="B Lotus"/>
          <w:sz w:val="24"/>
          <w:szCs w:val="24"/>
        </w:rPr>
        <w:t xml:space="preserve"> </w:t>
      </w:r>
      <w:r w:rsidRPr="006D2F19">
        <w:rPr>
          <w:rFonts w:asciiTheme="majorBidi" w:hAnsiTheme="majorBidi" w:cs="B Lotus" w:hint="cs"/>
          <w:sz w:val="24"/>
          <w:szCs w:val="24"/>
          <w:rtl/>
        </w:rPr>
        <w:t xml:space="preserve">. </w:t>
      </w:r>
      <w:r w:rsidRPr="006D2F19">
        <w:rPr>
          <w:rFonts w:asciiTheme="majorBidi" w:hAnsiTheme="majorBidi" w:cs="B Lotus"/>
          <w:sz w:val="24"/>
          <w:szCs w:val="24"/>
          <w:rtl/>
        </w:rPr>
        <w:t>با وجود کاربرد گسترده این مفهوم، هنوز تعریف دقیق و واحدی از آن وجود ندارد و همچنان مفهومی چندبعدی و تا حدودی مبهم تلقی می‌شود</w:t>
      </w:r>
      <w:r w:rsidRPr="006D2F19">
        <w:rPr>
          <w:rFonts w:asciiTheme="majorBidi" w:hAnsiTheme="majorBidi" w:cs="B Lotus"/>
          <w:sz w:val="24"/>
          <w:szCs w:val="24"/>
          <w:rtl/>
        </w:rPr>
        <w:fldChar w:fldCharType="begin"/>
      </w:r>
      <w:r w:rsidRPr="006D2F19">
        <w:rPr>
          <w:rFonts w:asciiTheme="majorBidi" w:hAnsiTheme="majorBidi" w:cs="B Lotus"/>
          <w:sz w:val="24"/>
          <w:szCs w:val="24"/>
          <w:rtl/>
        </w:rPr>
        <w:instrText xml:space="preserve"> </w:instrText>
      </w:r>
      <w:r w:rsidRPr="006D2F19">
        <w:rPr>
          <w:rFonts w:asciiTheme="majorBidi" w:hAnsiTheme="majorBidi" w:cs="B Lotus"/>
          <w:sz w:val="24"/>
          <w:szCs w:val="24"/>
        </w:rPr>
        <w:instrText>ADDIN EN.CITE &lt;EndNote&gt;&lt;Cite&gt;&lt;Author&gt;Nazar&lt;/Author&gt;&lt;Year&gt;2025&lt;/Year&gt;&lt;RecNum&gt;167&lt;/RecNum&gt;&lt;DisplayText&gt;(Nazar et al., 2025)&lt;/DisplayText&gt;&lt;record&gt;&lt;rec-number&gt;167&lt;/rec-number&gt;&lt;foreign-keys&gt;&lt;key app="EN" db-id="w55fetwtmv9ptnea0pgv0f5ox9p2fafxza92" timestamp</w:instrText>
      </w:r>
      <w:r w:rsidRPr="006D2F19">
        <w:rPr>
          <w:rFonts w:asciiTheme="majorBidi" w:hAnsiTheme="majorBidi" w:cs="B Lotus"/>
          <w:sz w:val="24"/>
          <w:szCs w:val="24"/>
          <w:rtl/>
        </w:rPr>
        <w:instrText>="1746849674"&gt;167&lt;/</w:instrText>
      </w:r>
      <w:r w:rsidRPr="006D2F19">
        <w:rPr>
          <w:rFonts w:asciiTheme="majorBidi" w:hAnsiTheme="majorBidi" w:cs="B Lotus"/>
          <w:sz w:val="24"/>
          <w:szCs w:val="24"/>
        </w:rPr>
        <w:instrText>key&gt;&lt;/foreign-keys&gt;&lt;ref-type name="Journal Article"&gt;17&lt;/ref-type&gt;&lt;contributors&gt;&lt;authors&gt;&lt;author&gt;Nazar, Gabriela&lt;/author&gt;&lt;author&gt;Cabezas, María-Francisca&lt;/author&gt;&lt;author&gt;Alcover, Carlos-María&lt;/author&gt;&lt;author&gt;Soto-Contreras, Elena&lt;/author</w:instrText>
      </w:r>
      <w:r w:rsidRPr="006D2F19">
        <w:rPr>
          <w:rFonts w:asciiTheme="majorBidi" w:hAnsiTheme="majorBidi" w:cs="B Lotus"/>
          <w:sz w:val="24"/>
          <w:szCs w:val="24"/>
          <w:rtl/>
        </w:rPr>
        <w:instrText>&gt;&lt;</w:instrText>
      </w:r>
      <w:r w:rsidRPr="006D2F19">
        <w:rPr>
          <w:rFonts w:asciiTheme="majorBidi" w:hAnsiTheme="majorBidi" w:cs="B Lotus"/>
          <w:sz w:val="24"/>
          <w:szCs w:val="24"/>
        </w:rPr>
        <w:instrText>author&gt;Reyes-Molina, Daniel&lt;/author&gt;&lt;author&gt;Bustos, Claudio&lt;/author&gt;&lt;author&gt;Leiva, Ana María %J Ageing&lt;/author&gt;&lt;author&gt;Society&lt;/author&gt;&lt;/authors&gt;&lt;/contributors&gt;&lt;titles&gt;&lt;title&gt;How does retirement really affect physical health? A systematic review of longitudinal studies&lt;/title&gt;&lt;/titles&gt;&lt;pages&gt;1-18&lt;/pages&gt;&lt;dates&gt;&lt;year&gt;2025&lt;/year&gt;&lt;/dates&gt;&lt;isbn&gt;0144-686X&lt;/isbn&gt;&lt;urls&gt;&lt;/urls&gt;&lt;/record&gt;&lt;/Cite&gt;&lt;/EndNote</w:instrText>
      </w:r>
      <w:r w:rsidRPr="006D2F19">
        <w:rPr>
          <w:rFonts w:asciiTheme="majorBidi" w:hAnsiTheme="majorBidi" w:cs="B Lotus"/>
          <w:sz w:val="24"/>
          <w:szCs w:val="24"/>
          <w:rtl/>
        </w:rPr>
        <w:instrText>&gt;</w:instrText>
      </w:r>
      <w:r w:rsidRPr="006D2F19">
        <w:rPr>
          <w:rFonts w:asciiTheme="majorBidi" w:hAnsiTheme="majorBidi" w:cs="B Lotus"/>
          <w:sz w:val="24"/>
          <w:szCs w:val="24"/>
          <w:rtl/>
        </w:rPr>
        <w:fldChar w:fldCharType="separate"/>
      </w:r>
      <w:r w:rsidRPr="006D2F19">
        <w:rPr>
          <w:rFonts w:asciiTheme="majorBidi" w:hAnsiTheme="majorBidi" w:cs="B Lotus"/>
          <w:noProof/>
          <w:sz w:val="24"/>
          <w:szCs w:val="24"/>
          <w:rtl/>
        </w:rPr>
        <w:t>(</w:t>
      </w:r>
      <w:r w:rsidRPr="006D2F19">
        <w:rPr>
          <w:rFonts w:asciiTheme="majorBidi" w:hAnsiTheme="majorBidi" w:cs="B Lotus" w:hint="cs"/>
          <w:noProof/>
          <w:sz w:val="24"/>
          <w:szCs w:val="24"/>
          <w:rtl/>
        </w:rPr>
        <w:t xml:space="preserve">نظر و همکاران، </w:t>
      </w:r>
      <w:r w:rsidRPr="006D2F19">
        <w:rPr>
          <w:rFonts w:asciiTheme="majorBidi" w:hAnsiTheme="majorBidi" w:cs="B Lotus"/>
          <w:noProof/>
          <w:sz w:val="24"/>
          <w:szCs w:val="24"/>
        </w:rPr>
        <w:t xml:space="preserve"> 2025</w:t>
      </w:r>
      <w:r w:rsidRPr="006D2F19">
        <w:rPr>
          <w:rFonts w:asciiTheme="majorBidi" w:hAnsiTheme="majorBidi" w:cs="B Lotus"/>
          <w:noProof/>
          <w:sz w:val="24"/>
          <w:szCs w:val="24"/>
          <w:rtl/>
        </w:rPr>
        <w:t>)</w:t>
      </w:r>
      <w:r w:rsidRPr="006D2F19">
        <w:rPr>
          <w:rFonts w:asciiTheme="majorBidi" w:hAnsiTheme="majorBidi" w:cs="B Lotus"/>
          <w:sz w:val="24"/>
          <w:szCs w:val="24"/>
          <w:rtl/>
        </w:rPr>
        <w:fldChar w:fldCharType="end"/>
      </w:r>
      <w:r w:rsidRPr="006D2F19">
        <w:rPr>
          <w:rFonts w:asciiTheme="majorBidi" w:hAnsiTheme="majorBidi" w:cs="B Lotus" w:hint="cs"/>
          <w:sz w:val="24"/>
          <w:szCs w:val="24"/>
          <w:rtl/>
        </w:rPr>
        <w:t>.</w:t>
      </w:r>
    </w:p>
    <w:p w14:paraId="7B3BB8AE" w14:textId="57A26498" w:rsidR="00594D6E" w:rsidRPr="006D2F19" w:rsidRDefault="00594D6E" w:rsidP="000145F2">
      <w:pPr>
        <w:bidi/>
        <w:jc w:val="both"/>
        <w:rPr>
          <w:rFonts w:asciiTheme="majorBidi" w:hAnsiTheme="majorBidi" w:cs="B Lotus"/>
          <w:sz w:val="24"/>
          <w:szCs w:val="24"/>
          <w:rtl/>
          <w:lang w:bidi="fa-IR"/>
        </w:rPr>
      </w:pPr>
      <w:r w:rsidRPr="006D2F19">
        <w:rPr>
          <w:rFonts w:asciiTheme="majorBidi" w:hAnsiTheme="majorBidi" w:cs="B Lotus"/>
          <w:sz w:val="24"/>
          <w:szCs w:val="24"/>
          <w:rtl/>
        </w:rPr>
        <w:t>در مطالعات سبک زندگی، فرض بر این است که تفاوت در سبک‌های زندگی افراد، حاصل ویژگی‌های فردی، مهارت‌ها و شایستگی‌هایی است که در قالب سرمایه انسانی تبیین می‌شود</w:t>
      </w:r>
      <w:r w:rsidRPr="006D2F19">
        <w:rPr>
          <w:rFonts w:asciiTheme="majorBidi" w:hAnsiTheme="majorBidi" w:cs="B Lotus"/>
          <w:sz w:val="24"/>
          <w:szCs w:val="24"/>
          <w:rtl/>
        </w:rPr>
        <w:fldChar w:fldCharType="begin"/>
      </w:r>
      <w:r w:rsidRPr="006D2F19">
        <w:rPr>
          <w:rFonts w:asciiTheme="majorBidi" w:hAnsiTheme="majorBidi" w:cs="B Lotus"/>
          <w:sz w:val="24"/>
          <w:szCs w:val="24"/>
          <w:rtl/>
        </w:rPr>
        <w:instrText xml:space="preserve"> </w:instrText>
      </w:r>
      <w:r w:rsidRPr="006D2F19">
        <w:rPr>
          <w:rFonts w:asciiTheme="majorBidi" w:hAnsiTheme="majorBidi" w:cs="B Lotus"/>
          <w:sz w:val="24"/>
          <w:szCs w:val="24"/>
        </w:rPr>
        <w:instrText>ADDIN EN.CITE &lt;EndNote&gt;&lt;Cite&gt;&lt;Author&gt;Lu&lt;/Author&gt;&lt;Year&gt;2024&lt;/Year&gt;&lt;RecNum&gt;170&lt;/RecNum&gt;&lt;DisplayText&gt;(Lu, 2024)&lt;/DisplayText&gt;&lt;record&gt;&lt;rec-number&gt;170&lt;/rec-number&gt;&lt;foreign-keys&gt;&lt;key app="EN" db-id="w55fetwtmv9ptnea0pgv0f5ox9p2fafxza92" timestamp="1746871491</w:instrText>
      </w:r>
      <w:r w:rsidRPr="006D2F19">
        <w:rPr>
          <w:rFonts w:asciiTheme="majorBidi" w:hAnsiTheme="majorBidi" w:cs="B Lotus"/>
          <w:sz w:val="24"/>
          <w:szCs w:val="24"/>
          <w:rtl/>
        </w:rPr>
        <w:instrText>"&gt;170&lt;/</w:instrText>
      </w:r>
      <w:r w:rsidRPr="006D2F19">
        <w:rPr>
          <w:rFonts w:asciiTheme="majorBidi" w:hAnsiTheme="majorBidi" w:cs="B Lotus"/>
          <w:sz w:val="24"/>
          <w:szCs w:val="24"/>
        </w:rPr>
        <w:instrText>key&gt;&lt;/foreign-keys&gt;&lt;ref-type name="Journal Article"&gt;17&lt;/ref-type&gt;&lt;contributors&gt;&lt;authors&gt;&lt;author&gt;Lu, W-H &lt;/author&gt;&lt;/authors&gt;&lt;/contributors&gt;&lt;titles&gt;&lt;title&gt;Effect of Modifiable Lifestyle Factors on Biological Aging&lt;/title&gt;&lt;/titles&gt;&lt;pages&gt;88-92&lt;/pages&gt;&lt;volume&gt;13&lt;/volume&gt;&lt;dates&gt;&lt;year&gt;2024&lt;/year&gt;&lt;/dates&gt;&lt;isbn&gt;2534-773X&lt;/isbn&gt;&lt;urls&gt;&lt;/urls&gt;&lt;/record&gt;&lt;/Cite&gt;&lt;/EndNote</w:instrText>
      </w:r>
      <w:r w:rsidRPr="006D2F19">
        <w:rPr>
          <w:rFonts w:asciiTheme="majorBidi" w:hAnsiTheme="majorBidi" w:cs="B Lotus"/>
          <w:sz w:val="24"/>
          <w:szCs w:val="24"/>
          <w:rtl/>
        </w:rPr>
        <w:instrText>&gt;</w:instrText>
      </w:r>
      <w:r w:rsidRPr="006D2F19">
        <w:rPr>
          <w:rFonts w:asciiTheme="majorBidi" w:hAnsiTheme="majorBidi" w:cs="B Lotus"/>
          <w:sz w:val="24"/>
          <w:szCs w:val="24"/>
          <w:rtl/>
        </w:rPr>
        <w:fldChar w:fldCharType="separate"/>
      </w:r>
      <w:r w:rsidRPr="006D2F19">
        <w:rPr>
          <w:rFonts w:asciiTheme="majorBidi" w:hAnsiTheme="majorBidi" w:cs="B Lotus"/>
          <w:noProof/>
          <w:sz w:val="24"/>
          <w:szCs w:val="24"/>
          <w:rtl/>
        </w:rPr>
        <w:t>(</w:t>
      </w:r>
      <w:r w:rsidRPr="006D2F19">
        <w:rPr>
          <w:rFonts w:asciiTheme="majorBidi" w:hAnsiTheme="majorBidi" w:cs="B Lotus" w:hint="cs"/>
          <w:noProof/>
          <w:sz w:val="24"/>
          <w:szCs w:val="24"/>
          <w:rtl/>
        </w:rPr>
        <w:t xml:space="preserve"> لو و همکاران، </w:t>
      </w:r>
      <w:r w:rsidRPr="006D2F19">
        <w:rPr>
          <w:rFonts w:asciiTheme="majorBidi" w:hAnsiTheme="majorBidi" w:cs="B Lotus"/>
          <w:noProof/>
          <w:sz w:val="24"/>
          <w:szCs w:val="24"/>
        </w:rPr>
        <w:t xml:space="preserve"> 2024</w:t>
      </w:r>
      <w:r w:rsidRPr="006D2F19">
        <w:rPr>
          <w:rFonts w:asciiTheme="majorBidi" w:hAnsiTheme="majorBidi" w:cs="B Lotus"/>
          <w:noProof/>
          <w:sz w:val="24"/>
          <w:szCs w:val="24"/>
          <w:rtl/>
        </w:rPr>
        <w:t>)</w:t>
      </w:r>
      <w:r w:rsidRPr="006D2F19">
        <w:rPr>
          <w:rFonts w:asciiTheme="majorBidi" w:hAnsiTheme="majorBidi" w:cs="B Lotus"/>
          <w:sz w:val="24"/>
          <w:szCs w:val="24"/>
          <w:rtl/>
        </w:rPr>
        <w:fldChar w:fldCharType="end"/>
      </w:r>
      <w:r w:rsidRPr="006D2F19">
        <w:rPr>
          <w:rFonts w:asciiTheme="majorBidi" w:hAnsiTheme="majorBidi" w:cs="B Lotus" w:hint="cs"/>
          <w:sz w:val="24"/>
          <w:szCs w:val="24"/>
          <w:rtl/>
        </w:rPr>
        <w:t>.</w:t>
      </w:r>
      <w:r w:rsidRPr="006D2F19">
        <w:rPr>
          <w:rFonts w:asciiTheme="majorBidi" w:hAnsiTheme="majorBidi" w:cs="B Lotus"/>
          <w:sz w:val="24"/>
          <w:szCs w:val="24"/>
          <w:rtl/>
        </w:rPr>
        <w:t xml:space="preserve"> در عین حال، مفهوم سبک زندگی در پژوهش‌های علوم اجتماعی و انسانی، به‌ویژه در زمینه رفتارهای پایدار، جایگاه ویژه‌ای یافته است. سبک زندگی پایدار به حوزه‌ای مطالعاتی تبدیل شده که در آن، تأمین نیازهای فردی در تعامل با محدودیت‌ها و پیچیدگی‌های نظام‌های اجتماعی و زیست‌محیطی بررسی می‌شود </w:t>
      </w:r>
      <w:r w:rsidRPr="006D2F19">
        <w:rPr>
          <w:rFonts w:asciiTheme="majorBidi" w:hAnsiTheme="majorBidi" w:cs="B Lotus"/>
          <w:sz w:val="24"/>
          <w:szCs w:val="24"/>
          <w:rtl/>
        </w:rPr>
        <w:fldChar w:fldCharType="begin"/>
      </w:r>
      <w:r w:rsidRPr="006D2F19">
        <w:rPr>
          <w:rFonts w:asciiTheme="majorBidi" w:hAnsiTheme="majorBidi" w:cs="B Lotus"/>
          <w:sz w:val="24"/>
          <w:szCs w:val="24"/>
          <w:rtl/>
        </w:rPr>
        <w:instrText xml:space="preserve"> </w:instrText>
      </w:r>
      <w:r w:rsidRPr="006D2F19">
        <w:rPr>
          <w:rFonts w:asciiTheme="majorBidi" w:hAnsiTheme="majorBidi" w:cs="B Lotus"/>
          <w:sz w:val="24"/>
          <w:szCs w:val="24"/>
        </w:rPr>
        <w:instrText>ADDIN EN.CITE &lt;EndNote&gt;&lt;Cite&gt;&lt;Author&gt;De Gregorio&lt;/Author&gt;&lt;Year&gt;2025&lt;/Year&gt;&lt;RecNum&gt;363&lt;/RecNum&gt;&lt;DisplayText&gt;(De Gregorio et al., 2025)&lt;/DisplayText&gt;&lt;record&gt;&lt;rec-number&gt;363&lt;/rec-number&gt;&lt;foreign-keys&gt;&lt;key app="EN" db-id="w55fetwtmv9ptnea0pgv0f5ox9p2fafxza92</w:instrText>
      </w:r>
      <w:r w:rsidRPr="006D2F19">
        <w:rPr>
          <w:rFonts w:asciiTheme="majorBidi" w:hAnsiTheme="majorBidi" w:cs="B Lotus"/>
          <w:sz w:val="24"/>
          <w:szCs w:val="24"/>
          <w:rtl/>
        </w:rPr>
        <w:instrText xml:space="preserve">" </w:instrText>
      </w:r>
      <w:r w:rsidRPr="006D2F19">
        <w:rPr>
          <w:rFonts w:asciiTheme="majorBidi" w:hAnsiTheme="majorBidi" w:cs="B Lotus"/>
          <w:sz w:val="24"/>
          <w:szCs w:val="24"/>
        </w:rPr>
        <w:instrText>timestamp="1779001590"&gt;363&lt;/key&gt;&lt;/foreign-keys&gt;&lt;ref-type name="Journal Article"&gt;17&lt;/ref-type&gt;&lt;contributors&gt;&lt;authors&gt;&lt;author&gt;De Gregorio, Eugenio&lt;/author&gt;&lt;author&gt;Carrus, Giuseppe&lt;/author&gt;&lt;author&gt;Klöckner, Christian Andreas&lt;/author&gt;&lt;author&gt;Löfström, Erica</w:instrText>
      </w:r>
      <w:r w:rsidRPr="006D2F19">
        <w:rPr>
          <w:rFonts w:asciiTheme="majorBidi" w:hAnsiTheme="majorBidi" w:cs="B Lotus"/>
          <w:sz w:val="24"/>
          <w:szCs w:val="24"/>
          <w:rtl/>
        </w:rPr>
        <w:instrText>&lt;/</w:instrText>
      </w:r>
      <w:r w:rsidRPr="006D2F19">
        <w:rPr>
          <w:rFonts w:asciiTheme="majorBidi" w:hAnsiTheme="majorBidi" w:cs="B Lotus"/>
          <w:sz w:val="24"/>
          <w:szCs w:val="24"/>
        </w:rPr>
        <w:instrText>author&gt;&lt;author&gt;Similä, Lassi&lt;/author&gt;&lt;author&gt;Brenner-Fliesser, Michael %J Frontiers in Psychology&lt;/author&gt;&lt;/authors&gt;&lt;/contributors&gt;&lt;titles&gt;&lt;title&gt;Individual, collective and contextual dimensions of sustainable lifestyle change in daily life contexts: an</w:instrText>
      </w:r>
      <w:r w:rsidRPr="006D2F19">
        <w:rPr>
          <w:rFonts w:asciiTheme="majorBidi" w:hAnsiTheme="majorBidi" w:cs="B Lotus"/>
          <w:sz w:val="24"/>
          <w:szCs w:val="24"/>
          <w:rtl/>
        </w:rPr>
        <w:instrText xml:space="preserve"> </w:instrText>
      </w:r>
      <w:r w:rsidRPr="006D2F19">
        <w:rPr>
          <w:rFonts w:asciiTheme="majorBidi" w:hAnsiTheme="majorBidi" w:cs="B Lotus"/>
          <w:sz w:val="24"/>
          <w:szCs w:val="24"/>
        </w:rPr>
        <w:instrText>integrated perspective&lt;/title&gt;&lt;/titles&gt;&lt;pages&gt;1505676&lt;/pages&gt;&lt;volume&gt;16&lt;/volume&gt;&lt;dates&gt;&lt;year&gt;2025&lt;/year&gt;&lt;/dates&gt;&lt;isbn&gt;1664-1078&lt;/isbn&gt;&lt;urls&gt;&lt;/urls&gt;&lt;/record&gt;&lt;/Cite&gt;&lt;/EndNote</w:instrText>
      </w:r>
      <w:r w:rsidRPr="006D2F19">
        <w:rPr>
          <w:rFonts w:asciiTheme="majorBidi" w:hAnsiTheme="majorBidi" w:cs="B Lotus"/>
          <w:sz w:val="24"/>
          <w:szCs w:val="24"/>
          <w:rtl/>
        </w:rPr>
        <w:instrText>&gt;</w:instrText>
      </w:r>
      <w:r w:rsidRPr="006D2F19">
        <w:rPr>
          <w:rFonts w:asciiTheme="majorBidi" w:hAnsiTheme="majorBidi" w:cs="B Lotus"/>
          <w:sz w:val="24"/>
          <w:szCs w:val="24"/>
          <w:rtl/>
        </w:rPr>
        <w:fldChar w:fldCharType="separate"/>
      </w:r>
      <w:r w:rsidRPr="006D2F19">
        <w:rPr>
          <w:rFonts w:asciiTheme="majorBidi" w:hAnsiTheme="majorBidi" w:cs="B Lotus"/>
          <w:noProof/>
          <w:sz w:val="24"/>
          <w:szCs w:val="24"/>
          <w:rtl/>
        </w:rPr>
        <w:t>(</w:t>
      </w:r>
      <w:r w:rsidRPr="006D2F19">
        <w:rPr>
          <w:rFonts w:asciiTheme="majorBidi" w:hAnsiTheme="majorBidi" w:cs="B Lotus" w:hint="cs"/>
          <w:noProof/>
          <w:sz w:val="24"/>
          <w:szCs w:val="24"/>
          <w:rtl/>
        </w:rPr>
        <w:t xml:space="preserve">دی دیگریو و همکاران،  </w:t>
      </w:r>
      <w:r w:rsidRPr="006D2F19">
        <w:rPr>
          <w:rFonts w:asciiTheme="majorBidi" w:hAnsiTheme="majorBidi" w:cs="B Lotus"/>
          <w:noProof/>
          <w:sz w:val="24"/>
          <w:szCs w:val="24"/>
        </w:rPr>
        <w:t xml:space="preserve"> 2025</w:t>
      </w:r>
      <w:r w:rsidRPr="006D2F19">
        <w:rPr>
          <w:rFonts w:asciiTheme="majorBidi" w:hAnsiTheme="majorBidi" w:cs="B Lotus"/>
          <w:noProof/>
          <w:sz w:val="24"/>
          <w:szCs w:val="24"/>
          <w:rtl/>
        </w:rPr>
        <w:t>)</w:t>
      </w:r>
      <w:r w:rsidRPr="006D2F19">
        <w:rPr>
          <w:rFonts w:asciiTheme="majorBidi" w:hAnsiTheme="majorBidi" w:cs="B Lotus"/>
          <w:sz w:val="24"/>
          <w:szCs w:val="24"/>
          <w:rtl/>
        </w:rPr>
        <w:fldChar w:fldCharType="end"/>
      </w:r>
      <w:r w:rsidRPr="006D2F19">
        <w:rPr>
          <w:rFonts w:asciiTheme="majorBidi" w:hAnsiTheme="majorBidi" w:cs="B Lotus" w:hint="cs"/>
          <w:sz w:val="24"/>
          <w:szCs w:val="24"/>
          <w:rtl/>
        </w:rPr>
        <w:t xml:space="preserve">. </w:t>
      </w:r>
      <w:r w:rsidR="000145F2" w:rsidRPr="000145F2">
        <w:rPr>
          <w:rFonts w:asciiTheme="majorBidi" w:hAnsiTheme="majorBidi" w:cs="B Lotus"/>
          <w:sz w:val="24"/>
          <w:szCs w:val="24"/>
          <w:rtl/>
        </w:rPr>
        <w:t>سبک زندگی تنها نتیجه انتخاب‌های فردی نیست، بلکه عوامل ساختاری و اجتماعی مانند جنسیت، قومیت، طبقه اجتماعی، پایگاه اقتصادی ـ اجتماعی و سرمایه‌های اجتماعی و اقتصادی در شکل‌گیری آن نقش دارند. هرچند ویژگی‌های فردی مهم‌اند، تأکید صرف بر عاملیت فردی نقش ساختارهای اجتماعی را نادیده می‌گیرد؛ ازاین‌رو جامعه‌شناسان بر تعامل عاملیت و ساختار تأکید دارند</w:t>
      </w:r>
      <w:r w:rsidR="000145F2" w:rsidRPr="000145F2">
        <w:rPr>
          <w:rFonts w:asciiTheme="majorBidi" w:hAnsiTheme="majorBidi" w:cs="B Lotus"/>
          <w:sz w:val="24"/>
          <w:szCs w:val="24"/>
        </w:rPr>
        <w:t>.</w:t>
      </w:r>
      <w:r w:rsidR="000145F2" w:rsidRPr="000145F2">
        <w:rPr>
          <w:rFonts w:asciiTheme="majorBidi" w:hAnsiTheme="majorBidi" w:cs="B Lotus" w:hint="cs"/>
          <w:sz w:val="24"/>
          <w:szCs w:val="24"/>
          <w:rtl/>
        </w:rPr>
        <w:t xml:space="preserve"> </w:t>
      </w:r>
      <w:r w:rsidRPr="006D2F19">
        <w:rPr>
          <w:rFonts w:asciiTheme="majorBidi" w:hAnsiTheme="majorBidi" w:cs="B Lotus" w:hint="cs"/>
          <w:sz w:val="24"/>
          <w:szCs w:val="24"/>
          <w:rtl/>
        </w:rPr>
        <w:t>(</w:t>
      </w:r>
      <w:r w:rsidRPr="006D2F19">
        <w:rPr>
          <w:rFonts w:asciiTheme="majorBidi" w:hAnsiTheme="majorBidi" w:cs="B Lotus"/>
          <w:sz w:val="24"/>
          <w:szCs w:val="24"/>
          <w:rtl/>
        </w:rPr>
        <w:fldChar w:fldCharType="begin"/>
      </w:r>
      <w:r w:rsidRPr="006D2F19">
        <w:rPr>
          <w:rFonts w:asciiTheme="majorBidi" w:hAnsiTheme="majorBidi" w:cs="B Lotus"/>
          <w:sz w:val="24"/>
          <w:szCs w:val="24"/>
          <w:rtl/>
        </w:rPr>
        <w:instrText xml:space="preserve"> </w:instrText>
      </w:r>
      <w:r w:rsidRPr="006D2F19">
        <w:rPr>
          <w:rFonts w:asciiTheme="majorBidi" w:hAnsiTheme="majorBidi" w:cs="B Lotus"/>
          <w:sz w:val="24"/>
          <w:szCs w:val="24"/>
        </w:rPr>
        <w:instrText>ADDIN EN.CITE &lt;EndNote&gt;&lt;Cite&gt;&lt;Author&gt;Wang&lt;/Author&gt;&lt;Year&gt;2011&lt;/Year&gt;&lt;RecNum&gt;598&lt;/RecNum&gt;&lt;DisplayText&gt;(Wang, Henkens, &amp;amp; Van Solinge, 2011)&lt;/DisplayText&gt;&lt;record&gt;&lt;rec-number&gt;598&lt;/rec-number&gt;&lt;foreign-keys&gt;&lt;key app="EN" db-id="w55fetwtmv9ptnea0pgv0f5ox9p2fafxza92" timestamp="1780133987"&gt;598&lt;/key&gt;&lt;/foreign-keys&gt;&lt;ref-type name="Journal Article"&gt;17&lt;/ref-type&gt;&lt;contributors&gt;&lt;authors&gt;&lt;author&gt;Wang, Mo&lt;/author&gt;&lt;author&gt;Henkens, Kène&lt;/author&gt;&lt;author&gt;Van Solinge, Hanna &lt;/author&gt;&lt;/authors&gt;&lt;/contributors&gt;&lt;titles&gt;&lt;title</w:instrText>
      </w:r>
      <w:r w:rsidRPr="006D2F19">
        <w:rPr>
          <w:rFonts w:asciiTheme="majorBidi" w:hAnsiTheme="majorBidi" w:cs="B Lotus"/>
          <w:sz w:val="24"/>
          <w:szCs w:val="24"/>
          <w:rtl/>
        </w:rPr>
        <w:instrText>&gt;</w:instrText>
      </w:r>
      <w:r w:rsidRPr="006D2F19">
        <w:rPr>
          <w:rFonts w:asciiTheme="majorBidi" w:hAnsiTheme="majorBidi" w:cs="B Lotus"/>
          <w:sz w:val="24"/>
          <w:szCs w:val="24"/>
        </w:rPr>
        <w:instrText>Retirement adjustment: A review of theoretical and empirical advancements&lt;/title&gt;&lt;secondary-title&gt; American psychologist&lt;/secondary-title&gt;&lt;/titles&gt;&lt;pages&gt;204&lt;/pages&gt;&lt;volume&gt;66&lt;/volume&gt;&lt;number&gt;3&lt;/number&gt;&lt;dates&gt;&lt;year&gt;2011&lt;/year&gt;&lt;/dates&gt;&lt;isbn&gt;1935-990X&lt;/isbn&gt;&lt;urls&gt;&lt;/urls&gt;&lt;/record&gt;&lt;/Cite&gt;&lt;/EndNote</w:instrText>
      </w:r>
      <w:r w:rsidRPr="006D2F19">
        <w:rPr>
          <w:rFonts w:asciiTheme="majorBidi" w:hAnsiTheme="majorBidi" w:cs="B Lotus"/>
          <w:sz w:val="24"/>
          <w:szCs w:val="24"/>
          <w:rtl/>
        </w:rPr>
        <w:instrText>&gt;</w:instrText>
      </w:r>
      <w:r w:rsidRPr="006D2F19">
        <w:rPr>
          <w:rFonts w:asciiTheme="majorBidi" w:hAnsiTheme="majorBidi" w:cs="B Lotus"/>
          <w:sz w:val="24"/>
          <w:szCs w:val="24"/>
          <w:rtl/>
        </w:rPr>
        <w:fldChar w:fldCharType="separate"/>
      </w:r>
      <w:r w:rsidRPr="006D2F19">
        <w:rPr>
          <w:rFonts w:asciiTheme="majorBidi" w:hAnsiTheme="majorBidi" w:cs="B Lotus" w:hint="cs"/>
          <w:noProof/>
          <w:sz w:val="24"/>
          <w:szCs w:val="24"/>
          <w:rtl/>
        </w:rPr>
        <w:t xml:space="preserve">وانگ و همکاران،  </w:t>
      </w:r>
      <w:r w:rsidRPr="006D2F19">
        <w:rPr>
          <w:rFonts w:asciiTheme="majorBidi" w:hAnsiTheme="majorBidi" w:cs="B Lotus"/>
          <w:noProof/>
          <w:sz w:val="24"/>
          <w:szCs w:val="24"/>
        </w:rPr>
        <w:t xml:space="preserve"> 2011</w:t>
      </w:r>
      <w:r w:rsidRPr="006D2F19">
        <w:rPr>
          <w:rFonts w:asciiTheme="majorBidi" w:hAnsiTheme="majorBidi" w:cs="B Lotus"/>
          <w:noProof/>
          <w:sz w:val="24"/>
          <w:szCs w:val="24"/>
          <w:rtl/>
        </w:rPr>
        <w:t>)</w:t>
      </w:r>
      <w:r w:rsidRPr="006D2F19">
        <w:rPr>
          <w:rFonts w:asciiTheme="majorBidi" w:hAnsiTheme="majorBidi" w:cs="B Lotus"/>
          <w:sz w:val="24"/>
          <w:szCs w:val="24"/>
          <w:rtl/>
        </w:rPr>
        <w:fldChar w:fldCharType="end"/>
      </w:r>
      <w:r w:rsidRPr="006D2F19">
        <w:rPr>
          <w:rFonts w:asciiTheme="majorBidi" w:hAnsiTheme="majorBidi" w:cs="B Lotus" w:hint="cs"/>
          <w:sz w:val="24"/>
          <w:szCs w:val="24"/>
          <w:rtl/>
        </w:rPr>
        <w:t>.</w:t>
      </w:r>
      <w:r w:rsidRPr="006D2F19">
        <w:rPr>
          <w:rFonts w:asciiTheme="majorBidi" w:hAnsiTheme="majorBidi" w:cs="B Lotus"/>
          <w:sz w:val="24"/>
          <w:szCs w:val="24"/>
          <w:rtl/>
        </w:rPr>
        <w:t xml:space="preserve"> </w:t>
      </w:r>
    </w:p>
    <w:p w14:paraId="57B51CC8" w14:textId="2DFE8BA5" w:rsidR="00A7781A" w:rsidRDefault="007828C2" w:rsidP="00A7781A">
      <w:pPr>
        <w:bidi/>
        <w:jc w:val="both"/>
        <w:rPr>
          <w:rFonts w:asciiTheme="majorBidi" w:hAnsiTheme="majorBidi" w:cs="B Lotus"/>
          <w:color w:val="000000" w:themeColor="text1"/>
          <w:sz w:val="24"/>
          <w:szCs w:val="24"/>
          <w:rtl/>
        </w:rPr>
      </w:pPr>
      <w:r w:rsidRPr="006D2F19">
        <w:rPr>
          <w:rFonts w:asciiTheme="majorBidi" w:hAnsiTheme="majorBidi" w:cs="B Lotus"/>
          <w:sz w:val="24"/>
          <w:szCs w:val="24"/>
          <w:rtl/>
        </w:rPr>
        <w:t>در دهه‌های اخیر، سبک زندگی بیش از گذشته مورد توجه پژوهشگران قرار گرفته است. یکی از مهم‌ترین دلایل این امر، گسترش فرهنگ مدرنیته و تغییرات ناشی از آن در زندگی روزمره افراد است. مدرنیته با تأکید بر تنوع‌طلبی، مصرف‌گرایی، رفاه‌طلبی و تمایز اجتماعی، الگوهای جدیدی از زندگی را شکل داده و افراد را به بازتعریف نیازها و شیوه‌های زیست خود سوق داده است</w:t>
      </w:r>
      <w:r w:rsidRPr="006D2F19">
        <w:rPr>
          <w:rFonts w:asciiTheme="majorBidi" w:hAnsiTheme="majorBidi" w:cs="B Lotus"/>
          <w:sz w:val="24"/>
          <w:szCs w:val="24"/>
          <w:rtl/>
        </w:rPr>
        <w:fldChar w:fldCharType="begin"/>
      </w:r>
      <w:r w:rsidRPr="006D2F19">
        <w:rPr>
          <w:rFonts w:asciiTheme="majorBidi" w:hAnsiTheme="majorBidi" w:cs="B Lotus"/>
          <w:sz w:val="24"/>
          <w:szCs w:val="24"/>
          <w:rtl/>
        </w:rPr>
        <w:instrText xml:space="preserve"> </w:instrText>
      </w:r>
      <w:r w:rsidRPr="006D2F19">
        <w:rPr>
          <w:rFonts w:asciiTheme="majorBidi" w:hAnsiTheme="majorBidi" w:cs="B Lotus"/>
          <w:sz w:val="24"/>
          <w:szCs w:val="24"/>
        </w:rPr>
        <w:instrText>ADDIN EN.CITE &lt;EndNote&gt;&lt;Cite&gt;&lt;Author&gt;Ebrahimi&lt;/Author&gt;&lt;Year&gt;2022&lt;/Year&gt;&lt;RecNum&gt;730&lt;/RecNum&gt;&lt;DisplayText&gt;(Ebrahimi, Parkan, &amp;amp; Bafrouei, 2022)&lt;/DisplayText&gt;&lt;record&gt;&lt;rec-number&gt;730&lt;/rec-number&gt;&lt;foreign-keys&gt;&lt;key app="EN" db-id="w55fetwtmv9ptnea0pgv0f5ox</w:instrText>
      </w:r>
      <w:r w:rsidRPr="006D2F19">
        <w:rPr>
          <w:rFonts w:asciiTheme="majorBidi" w:hAnsiTheme="majorBidi" w:cs="B Lotus"/>
          <w:sz w:val="24"/>
          <w:szCs w:val="24"/>
          <w:rtl/>
        </w:rPr>
        <w:instrText>9</w:instrText>
      </w:r>
      <w:r w:rsidRPr="006D2F19">
        <w:rPr>
          <w:rFonts w:asciiTheme="majorBidi" w:hAnsiTheme="majorBidi" w:cs="B Lotus"/>
          <w:sz w:val="24"/>
          <w:szCs w:val="24"/>
        </w:rPr>
        <w:instrText>p2fafxza92" timestamp="1781796170"&gt;730&lt;/key&gt;&lt;/foreign-keys&gt;&lt;ref-type name="Journal Article"&gt;17&lt;/ref-type&gt;&lt;contributors&gt;&lt;authors&gt;&lt;author&gt;Karim Ebrahimi&lt;/author&gt;&lt;author&gt;Hussein Parkan&lt;/author&gt;&lt;author&gt;Kamal Barzegar Bafrouei&lt;/author&gt;&lt;/authors&gt;&lt;/contributors</w:instrText>
      </w:r>
      <w:r w:rsidRPr="006D2F19">
        <w:rPr>
          <w:rFonts w:asciiTheme="majorBidi" w:hAnsiTheme="majorBidi" w:cs="B Lotus"/>
          <w:sz w:val="24"/>
          <w:szCs w:val="24"/>
          <w:rtl/>
        </w:rPr>
        <w:instrText>&gt;&lt;</w:instrText>
      </w:r>
      <w:r w:rsidRPr="006D2F19">
        <w:rPr>
          <w:rFonts w:asciiTheme="majorBidi" w:hAnsiTheme="majorBidi" w:cs="B Lotus"/>
          <w:sz w:val="24"/>
          <w:szCs w:val="24"/>
        </w:rPr>
        <w:instrText>titles&gt;&lt;title&gt;Strategic Coordinates of Islamic Lifestyle Pattern&lt;/title&gt;&lt;secondary-title&gt;Journal of Islamic Iranian Pattern of Progress Model&lt;/secondary-title&gt;&lt;/titles&gt;&lt;periodical&gt;&lt;full-title&gt;Journal of Islamic Iranian Pattern of Progress Model&lt;/full-title&gt;&lt;/periodical&gt;&lt;pages&gt;83-118&lt;/pages&gt;&lt;volume&gt;9&lt;/volume&gt;&lt;number&gt;19&lt;/number&gt;&lt;keywords&gt;&lt;keyword&gt;Islamic lifestyle&lt;/keyword&gt;&lt;keyword&gt;Strategic Coordinates&lt;/keyword&gt;&lt;keyword&gt;Delphi method&lt;/keyword&gt;&lt;keyword&gt;Shannon Entropy&lt;/keyword&gt;&lt;/keywords&gt;&lt;dates&gt;&lt;year&gt;2022</w:instrText>
      </w:r>
      <w:r w:rsidRPr="006D2F19">
        <w:rPr>
          <w:rFonts w:asciiTheme="majorBidi" w:hAnsiTheme="majorBidi" w:cs="B Lotus"/>
          <w:sz w:val="24"/>
          <w:szCs w:val="24"/>
          <w:rtl/>
        </w:rPr>
        <w:instrText>&lt;/</w:instrText>
      </w:r>
      <w:r w:rsidRPr="006D2F19">
        <w:rPr>
          <w:rFonts w:asciiTheme="majorBidi" w:hAnsiTheme="majorBidi" w:cs="B Lotus"/>
          <w:sz w:val="24"/>
          <w:szCs w:val="24"/>
        </w:rPr>
        <w:instrText>year&gt;&lt;/dates&gt;&lt;isbn&gt;2329- 5599&lt;/isbn&gt;&lt;urls&gt;&lt;related-urls&gt;&lt;url&gt;https://www.magiran.com/paper/2408250&lt;/url&gt;&lt;/related-urls&gt;&lt;/urls&gt;&lt;language&gt;Fa&lt;/language&gt;&lt;/record&gt;&lt;/Cite&gt;&lt;/EndNote</w:instrText>
      </w:r>
      <w:r w:rsidRPr="006D2F19">
        <w:rPr>
          <w:rFonts w:asciiTheme="majorBidi" w:hAnsiTheme="majorBidi" w:cs="B Lotus"/>
          <w:sz w:val="24"/>
          <w:szCs w:val="24"/>
          <w:rtl/>
        </w:rPr>
        <w:instrText>&gt;</w:instrText>
      </w:r>
      <w:r w:rsidRPr="006D2F19">
        <w:rPr>
          <w:rFonts w:asciiTheme="majorBidi" w:hAnsiTheme="majorBidi" w:cs="B Lotus"/>
          <w:sz w:val="24"/>
          <w:szCs w:val="24"/>
          <w:rtl/>
        </w:rPr>
        <w:fldChar w:fldCharType="separate"/>
      </w:r>
      <w:r w:rsidRPr="006D2F19">
        <w:rPr>
          <w:rFonts w:asciiTheme="majorBidi" w:hAnsiTheme="majorBidi" w:cs="B Lotus"/>
          <w:noProof/>
          <w:sz w:val="24"/>
          <w:szCs w:val="24"/>
          <w:rtl/>
        </w:rPr>
        <w:t>(</w:t>
      </w:r>
      <w:r w:rsidRPr="006D2F19">
        <w:rPr>
          <w:rFonts w:asciiTheme="majorBidi" w:hAnsiTheme="majorBidi" w:cs="B Lotus" w:hint="cs"/>
          <w:noProof/>
          <w:sz w:val="24"/>
          <w:szCs w:val="24"/>
          <w:rtl/>
        </w:rPr>
        <w:t xml:space="preserve">ابراهیمی و همکاران، </w:t>
      </w:r>
      <w:r w:rsidRPr="006D2F19">
        <w:rPr>
          <w:rFonts w:asciiTheme="majorBidi" w:hAnsiTheme="majorBidi" w:cs="B Lotus"/>
          <w:noProof/>
          <w:sz w:val="24"/>
          <w:szCs w:val="24"/>
        </w:rPr>
        <w:t xml:space="preserve"> </w:t>
      </w:r>
      <w:r w:rsidRPr="006D2F19">
        <w:rPr>
          <w:rFonts w:asciiTheme="majorBidi" w:hAnsiTheme="majorBidi" w:cs="B Lotus" w:hint="cs"/>
          <w:noProof/>
          <w:sz w:val="24"/>
          <w:szCs w:val="24"/>
          <w:rtl/>
        </w:rPr>
        <w:t>1400</w:t>
      </w:r>
      <w:r w:rsidRPr="006D2F19">
        <w:rPr>
          <w:rFonts w:asciiTheme="majorBidi" w:hAnsiTheme="majorBidi" w:cs="B Lotus"/>
          <w:noProof/>
          <w:sz w:val="24"/>
          <w:szCs w:val="24"/>
          <w:rtl/>
        </w:rPr>
        <w:t>)</w:t>
      </w:r>
      <w:r w:rsidRPr="006D2F19">
        <w:rPr>
          <w:rFonts w:asciiTheme="majorBidi" w:hAnsiTheme="majorBidi" w:cs="B Lotus"/>
          <w:sz w:val="24"/>
          <w:szCs w:val="24"/>
          <w:rtl/>
        </w:rPr>
        <w:fldChar w:fldCharType="end"/>
      </w:r>
      <w:r w:rsidRPr="006D2F19">
        <w:rPr>
          <w:rFonts w:asciiTheme="majorBidi" w:hAnsiTheme="majorBidi" w:cs="B Lotus" w:hint="cs"/>
          <w:sz w:val="24"/>
          <w:szCs w:val="24"/>
          <w:rtl/>
        </w:rPr>
        <w:t>.</w:t>
      </w:r>
      <w:r w:rsidRPr="006D2F19">
        <w:rPr>
          <w:rFonts w:asciiTheme="majorBidi" w:hAnsiTheme="majorBidi" w:cs="B Lotus"/>
          <w:sz w:val="24"/>
          <w:szCs w:val="24"/>
          <w:rtl/>
        </w:rPr>
        <w:t xml:space="preserve"> </w:t>
      </w:r>
      <w:r w:rsidR="0048706A" w:rsidRPr="006D2F19">
        <w:rPr>
          <w:rFonts w:asciiTheme="majorBidi" w:hAnsiTheme="majorBidi" w:cs="B Lotus"/>
          <w:sz w:val="24"/>
          <w:szCs w:val="24"/>
          <w:rtl/>
        </w:rPr>
        <w:t xml:space="preserve"> </w:t>
      </w:r>
      <w:r w:rsidR="004D408F" w:rsidRPr="004D408F">
        <w:rPr>
          <w:rFonts w:asciiTheme="majorBidi" w:hAnsiTheme="majorBidi" w:cs="B Lotus"/>
          <w:color w:val="00B050"/>
          <w:sz w:val="24"/>
          <w:szCs w:val="24"/>
          <w:rtl/>
        </w:rPr>
        <w:t>سانچ</w:t>
      </w:r>
      <w:r w:rsidR="00DB21C9">
        <w:rPr>
          <w:rFonts w:asciiTheme="majorBidi" w:hAnsiTheme="majorBidi" w:cs="B Lotus" w:hint="cs"/>
          <w:color w:val="00B050"/>
          <w:sz w:val="24"/>
          <w:szCs w:val="24"/>
          <w:rtl/>
        </w:rPr>
        <w:t>ز</w:t>
      </w:r>
      <w:r w:rsidR="004D408F" w:rsidRPr="004D408F">
        <w:rPr>
          <w:rFonts w:asciiTheme="majorBidi" w:hAnsiTheme="majorBidi" w:cs="B Lotus"/>
          <w:color w:val="00B050"/>
          <w:sz w:val="24"/>
          <w:szCs w:val="24"/>
          <w:rtl/>
        </w:rPr>
        <w:t xml:space="preserve"> و ویسنت(2022)</w:t>
      </w:r>
      <w:r w:rsidR="004D408F">
        <w:rPr>
          <w:rFonts w:asciiTheme="majorBidi" w:hAnsiTheme="majorBidi" w:cs="B Lotus" w:hint="cs"/>
          <w:color w:val="00B050"/>
          <w:sz w:val="24"/>
          <w:szCs w:val="24"/>
          <w:rtl/>
        </w:rPr>
        <w:t xml:space="preserve"> اصطلاح پویایی سبک زندگی را چگونگی تحول و ارتقای سبک زندگی در طول زمان تعریف کرده‌اند</w:t>
      </w:r>
      <w:r w:rsidR="003B395E" w:rsidRPr="006D2F19">
        <w:rPr>
          <w:rFonts w:asciiTheme="majorBidi" w:hAnsiTheme="majorBidi" w:cs="B Lotus"/>
          <w:sz w:val="24"/>
          <w:szCs w:val="24"/>
          <w:rtl/>
        </w:rPr>
        <w:fldChar w:fldCharType="begin"/>
      </w:r>
      <w:r w:rsidR="003B395E" w:rsidRPr="006D2F19">
        <w:rPr>
          <w:rFonts w:asciiTheme="majorBidi" w:hAnsiTheme="majorBidi" w:cs="B Lotus"/>
          <w:sz w:val="24"/>
          <w:szCs w:val="24"/>
          <w:rtl/>
        </w:rPr>
        <w:instrText xml:space="preserve"> </w:instrText>
      </w:r>
      <w:r w:rsidR="003B395E" w:rsidRPr="006D2F19">
        <w:rPr>
          <w:rFonts w:asciiTheme="majorBidi" w:hAnsiTheme="majorBidi" w:cs="B Lotus"/>
          <w:sz w:val="24"/>
          <w:szCs w:val="24"/>
        </w:rPr>
        <w:instrText>ADDIN EN.CITE &lt;EndNote&gt;&lt;Cite&gt;&lt;Author&gt;Sanchis&lt;/Author&gt;&lt;Year&gt;2022&lt;/Year&gt;&lt;RecNum&gt;204&lt;/RecNum&gt;&lt;DisplayText&gt;(Sanchis &amp;amp; Vicente-Pérez, 2022)&lt;/DisplayText&gt;&lt;record&gt;&lt;rec-number&gt;204&lt;/rec-number&gt;&lt;foreign-keys&gt;&lt;key app="EN" db-id="w55fetwtmv9ptnea0pgv0f5ox9p2fafxza92" timestamp="1777278590"&gt;204&lt;/key&gt;&lt;/foreign-keys&gt;&lt;ref-type name="Journal Article"&gt;17&lt;/ref-type&gt;&lt;contributors&gt;&lt;authors&gt;&lt;author&gt;Sanchis, Raul G&lt;/author&gt;&lt;author&gt;Vicente-Pérez, José&lt;/author&gt;&lt;/authors&gt;&lt;/contributors&gt;&lt;titles&gt;&lt;title&gt;Lifestyle dynamics index</w:instrText>
      </w:r>
      <w:r w:rsidR="003B395E" w:rsidRPr="006D2F19">
        <w:rPr>
          <w:rFonts w:asciiTheme="majorBidi" w:hAnsiTheme="majorBidi" w:cs="B Lotus"/>
          <w:sz w:val="24"/>
          <w:szCs w:val="24"/>
          <w:rtl/>
        </w:rPr>
        <w:instrText xml:space="preserve">: </w:instrText>
      </w:r>
      <w:r w:rsidR="003B395E" w:rsidRPr="006D2F19">
        <w:rPr>
          <w:rFonts w:asciiTheme="majorBidi" w:hAnsiTheme="majorBidi" w:cs="B Lotus"/>
          <w:sz w:val="24"/>
          <w:szCs w:val="24"/>
        </w:rPr>
        <w:instrText>Worldwide results and the case of the United States of America&lt;/title&gt;&lt;secondary-title&gt;Socio-Economic Planning Sciences&lt;/secondary-title&gt;&lt;/titles&gt;&lt;periodical&gt;&lt;full-title&gt;Socio-Economic Planning Sciences&lt;/full-title&gt;&lt;/periodical&gt;&lt;pages&gt;101172&lt;/pages&gt;&lt;volume&gt;80&lt;/volume&gt;&lt;dates&gt;&lt;year&gt;2022&lt;/year&gt;&lt;/dates&gt;&lt;isbn&gt;0038-0121&lt;/isbn&gt;&lt;urls&gt;&lt;/urls&gt;&lt;/record&gt;&lt;/Cite&gt;&lt;/EndNote</w:instrText>
      </w:r>
      <w:r w:rsidR="003B395E" w:rsidRPr="006D2F19">
        <w:rPr>
          <w:rFonts w:asciiTheme="majorBidi" w:hAnsiTheme="majorBidi" w:cs="B Lotus"/>
          <w:sz w:val="24"/>
          <w:szCs w:val="24"/>
          <w:rtl/>
        </w:rPr>
        <w:instrText>&gt;</w:instrText>
      </w:r>
      <w:r w:rsidR="003B395E" w:rsidRPr="006D2F19">
        <w:rPr>
          <w:rFonts w:asciiTheme="majorBidi" w:hAnsiTheme="majorBidi" w:cs="B Lotus"/>
          <w:sz w:val="24"/>
          <w:szCs w:val="24"/>
          <w:rtl/>
        </w:rPr>
        <w:fldChar w:fldCharType="separate"/>
      </w:r>
      <w:r w:rsidR="003B395E" w:rsidRPr="006D2F19">
        <w:rPr>
          <w:rFonts w:asciiTheme="majorBidi" w:hAnsiTheme="majorBidi" w:cs="B Lotus"/>
          <w:noProof/>
          <w:sz w:val="24"/>
          <w:szCs w:val="24"/>
          <w:rtl/>
        </w:rPr>
        <w:t>(</w:t>
      </w:r>
      <w:r w:rsidRPr="006D2F19">
        <w:rPr>
          <w:rFonts w:asciiTheme="majorBidi" w:hAnsiTheme="majorBidi" w:cs="B Lotus" w:hint="cs"/>
          <w:noProof/>
          <w:sz w:val="24"/>
          <w:szCs w:val="24"/>
          <w:rtl/>
        </w:rPr>
        <w:t>سانچز و ویسنت، 2022</w:t>
      </w:r>
      <w:r w:rsidR="003B395E" w:rsidRPr="006D2F19">
        <w:rPr>
          <w:rFonts w:asciiTheme="majorBidi" w:hAnsiTheme="majorBidi" w:cs="B Lotus"/>
          <w:noProof/>
          <w:sz w:val="24"/>
          <w:szCs w:val="24"/>
          <w:rtl/>
        </w:rPr>
        <w:t>)</w:t>
      </w:r>
      <w:r w:rsidR="003B395E" w:rsidRPr="006D2F19">
        <w:rPr>
          <w:rFonts w:asciiTheme="majorBidi" w:hAnsiTheme="majorBidi" w:cs="B Lotus"/>
          <w:sz w:val="24"/>
          <w:szCs w:val="24"/>
          <w:rtl/>
        </w:rPr>
        <w:fldChar w:fldCharType="end"/>
      </w:r>
      <w:r w:rsidR="006D2F19" w:rsidRPr="006D2F19">
        <w:rPr>
          <w:rFonts w:asciiTheme="majorBidi" w:hAnsiTheme="majorBidi" w:cs="B Lotus" w:hint="cs"/>
          <w:sz w:val="24"/>
          <w:szCs w:val="24"/>
          <w:rtl/>
        </w:rPr>
        <w:t>.</w:t>
      </w:r>
      <w:r w:rsidR="008649E6" w:rsidRPr="006D2F19">
        <w:rPr>
          <w:rFonts w:asciiTheme="majorBidi" w:hAnsiTheme="majorBidi" w:cs="B Lotus" w:hint="cs"/>
          <w:sz w:val="24"/>
          <w:szCs w:val="24"/>
          <w:rtl/>
        </w:rPr>
        <w:t xml:space="preserve"> </w:t>
      </w:r>
      <w:r w:rsidR="00BB2552" w:rsidRPr="00BC5C02">
        <w:rPr>
          <w:rFonts w:asciiTheme="majorBidi" w:hAnsiTheme="majorBidi" w:cs="B Lotus" w:hint="cs"/>
          <w:color w:val="EE0000"/>
          <w:sz w:val="24"/>
          <w:szCs w:val="24"/>
          <w:rtl/>
        </w:rPr>
        <w:t xml:space="preserve">اگرچه </w:t>
      </w:r>
      <w:r w:rsidR="004D408F" w:rsidRPr="00BC5C02">
        <w:rPr>
          <w:rFonts w:asciiTheme="majorBidi" w:hAnsiTheme="majorBidi" w:cs="B Lotus" w:hint="cs"/>
          <w:color w:val="EE0000"/>
          <w:sz w:val="24"/>
          <w:szCs w:val="24"/>
          <w:rtl/>
        </w:rPr>
        <w:t>پژوهشگرانی همچون سانچ</w:t>
      </w:r>
      <w:r w:rsidR="00DB21C9" w:rsidRPr="00BC5C02">
        <w:rPr>
          <w:rFonts w:asciiTheme="majorBidi" w:hAnsiTheme="majorBidi" w:cs="B Lotus" w:hint="cs"/>
          <w:color w:val="EE0000"/>
          <w:sz w:val="24"/>
          <w:szCs w:val="24"/>
          <w:rtl/>
        </w:rPr>
        <w:t>ز</w:t>
      </w:r>
      <w:r w:rsidR="004D408F" w:rsidRPr="00BC5C02">
        <w:rPr>
          <w:rFonts w:asciiTheme="majorBidi" w:hAnsiTheme="majorBidi" w:cs="B Lotus" w:hint="cs"/>
          <w:color w:val="EE0000"/>
          <w:sz w:val="24"/>
          <w:szCs w:val="24"/>
          <w:rtl/>
        </w:rPr>
        <w:t xml:space="preserve"> و ویسنت(2022) به پویایی سبک زندگی پرداخته و تعاریفی هم برای آن ارائه داده‌اند </w:t>
      </w:r>
      <w:r w:rsidR="00BB2552" w:rsidRPr="00AE19F3">
        <w:rPr>
          <w:rFonts w:asciiTheme="majorBidi" w:hAnsiTheme="majorBidi" w:cs="B Lotus" w:hint="cs"/>
          <w:color w:val="EE0000"/>
          <w:sz w:val="24"/>
          <w:szCs w:val="24"/>
          <w:rtl/>
        </w:rPr>
        <w:t xml:space="preserve">اما در </w:t>
      </w:r>
      <w:r w:rsidR="004D408F" w:rsidRPr="00AE19F3">
        <w:rPr>
          <w:rFonts w:asciiTheme="majorBidi" w:hAnsiTheme="majorBidi" w:cs="B Lotus" w:hint="cs"/>
          <w:color w:val="EE0000"/>
          <w:sz w:val="24"/>
          <w:szCs w:val="24"/>
          <w:rtl/>
        </w:rPr>
        <w:t xml:space="preserve">این </w:t>
      </w:r>
      <w:r w:rsidR="00BB2552" w:rsidRPr="00AE19F3">
        <w:rPr>
          <w:rFonts w:asciiTheme="majorBidi" w:hAnsiTheme="majorBidi" w:cs="B Lotus" w:hint="cs"/>
          <w:color w:val="EE0000"/>
          <w:sz w:val="24"/>
          <w:szCs w:val="24"/>
          <w:rtl/>
        </w:rPr>
        <w:t>خصوص مطالعات زیادی انجام نشده است.</w:t>
      </w:r>
      <w:r w:rsidR="00A7781A" w:rsidRPr="00AE19F3">
        <w:rPr>
          <w:rFonts w:asciiTheme="majorBidi" w:hAnsiTheme="majorBidi" w:cs="B Lotus" w:hint="cs"/>
          <w:color w:val="EE0000"/>
          <w:sz w:val="24"/>
          <w:szCs w:val="24"/>
          <w:rtl/>
        </w:rPr>
        <w:t xml:space="preserve"> </w:t>
      </w:r>
      <w:r w:rsidR="00BC5C02" w:rsidRPr="00AE19F3">
        <w:rPr>
          <w:rFonts w:asciiTheme="majorBidi" w:hAnsiTheme="majorBidi" w:cs="B Lotus" w:hint="cs"/>
          <w:color w:val="EE0000"/>
          <w:sz w:val="24"/>
          <w:szCs w:val="24"/>
          <w:rtl/>
        </w:rPr>
        <w:t>لذا در این مقاله به پویایی سبک زندگی در دو سطح خرد و میانی پرداخته است.</w:t>
      </w:r>
      <w:r w:rsidR="00BC5C02" w:rsidRPr="00AE19F3">
        <w:rPr>
          <w:rFonts w:ascii="Times New Roman" w:eastAsia="Times New Roman" w:hAnsi="Times New Roman" w:cs="B Nazanin"/>
          <w:color w:val="EE0000"/>
          <w:sz w:val="24"/>
          <w:szCs w:val="24"/>
          <w:rtl/>
        </w:rPr>
        <w:t xml:space="preserve"> در سطح خرد، به شیوه‌های فردیِ پیشبرد زندگی روزمره</w:t>
      </w:r>
      <w:r w:rsidR="00BC5C02" w:rsidRPr="00AE19F3">
        <w:rPr>
          <w:rFonts w:ascii="Times New Roman" w:eastAsia="Times New Roman" w:hAnsi="Times New Roman" w:cs="B Nazanin" w:hint="cs"/>
          <w:color w:val="EE0000"/>
          <w:sz w:val="24"/>
          <w:szCs w:val="24"/>
          <w:rtl/>
        </w:rPr>
        <w:t xml:space="preserve"> مثل تغذیه فردی، خواب، نحوه گذراندن اوقات فراغت و ... می</w:t>
      </w:r>
      <w:r w:rsidR="006D2F19">
        <w:rPr>
          <w:rFonts w:ascii="Times New Roman" w:eastAsia="Times New Roman" w:hAnsi="Times New Roman" w:cs="B Nazanin" w:hint="cs"/>
          <w:color w:val="EE0000"/>
          <w:sz w:val="24"/>
          <w:szCs w:val="24"/>
          <w:rtl/>
        </w:rPr>
        <w:t>‌</w:t>
      </w:r>
      <w:r w:rsidR="00BC5C02" w:rsidRPr="00AE19F3">
        <w:rPr>
          <w:rFonts w:ascii="Times New Roman" w:eastAsia="Times New Roman" w:hAnsi="Times New Roman" w:cs="B Nazanin" w:hint="cs"/>
          <w:color w:val="EE0000"/>
          <w:sz w:val="24"/>
          <w:szCs w:val="24"/>
          <w:rtl/>
        </w:rPr>
        <w:t>پردازد و در سطح دیگر به الگوها و فعالیت‌ها و مشارکت های فرد سالمند اشاره دارد.</w:t>
      </w:r>
      <w:r w:rsidR="00BC5C02">
        <w:rPr>
          <w:rFonts w:ascii="Times New Roman" w:eastAsia="Times New Roman" w:hAnsi="Times New Roman" w:cs="B Nazanin" w:hint="cs"/>
          <w:color w:val="EE0000"/>
          <w:sz w:val="28"/>
          <w:szCs w:val="28"/>
          <w:rtl/>
        </w:rPr>
        <w:t xml:space="preserve"> </w:t>
      </w:r>
      <w:r>
        <w:rPr>
          <w:rFonts w:ascii="Times New Roman" w:eastAsia="Times New Roman" w:hAnsi="Times New Roman" w:cs="B Nazanin" w:hint="cs"/>
          <w:color w:val="EE0000"/>
          <w:sz w:val="28"/>
          <w:szCs w:val="28"/>
          <w:rtl/>
        </w:rPr>
        <w:t xml:space="preserve"> </w:t>
      </w:r>
    </w:p>
    <w:p w14:paraId="0D75F9A3" w14:textId="77777777" w:rsidR="006A3CBA" w:rsidRPr="0013261D" w:rsidRDefault="00937CEB" w:rsidP="00320FEE">
      <w:pPr>
        <w:bidi/>
        <w:jc w:val="both"/>
        <w:rPr>
          <w:rFonts w:asciiTheme="majorBidi" w:hAnsiTheme="majorBidi" w:cs="B Lotus"/>
          <w:sz w:val="24"/>
          <w:szCs w:val="24"/>
          <w:rtl/>
        </w:rPr>
      </w:pPr>
      <w:r w:rsidRPr="0031153E">
        <w:rPr>
          <w:rFonts w:asciiTheme="majorBidi" w:hAnsiTheme="majorBidi" w:cs="B Lotus"/>
          <w:sz w:val="24"/>
          <w:szCs w:val="24"/>
          <w:rtl/>
        </w:rPr>
        <w:t>در این میان، سالمندان و به‌ویژه بازنشستگان، از جمله گروه‌هایی هستند که این تغییرات را به‌صورت ملموس تجربه می‌کنند</w:t>
      </w:r>
      <w:r w:rsidRPr="0031153E">
        <w:rPr>
          <w:rFonts w:asciiTheme="majorBidi" w:hAnsiTheme="majorBidi" w:cs="B Lotus"/>
          <w:sz w:val="24"/>
          <w:szCs w:val="24"/>
        </w:rPr>
        <w:t>.</w:t>
      </w:r>
      <w:r w:rsidRPr="0031153E">
        <w:rPr>
          <w:rFonts w:asciiTheme="majorBidi" w:hAnsiTheme="majorBidi" w:cs="B Lotus"/>
          <w:sz w:val="24"/>
          <w:szCs w:val="24"/>
          <w:rtl/>
        </w:rPr>
        <w:t xml:space="preserve">در </w:t>
      </w:r>
      <w:r w:rsidRPr="0013261D">
        <w:rPr>
          <w:rFonts w:asciiTheme="majorBidi" w:hAnsiTheme="majorBidi" w:cs="B Lotus"/>
          <w:sz w:val="24"/>
          <w:szCs w:val="24"/>
          <w:rtl/>
        </w:rPr>
        <w:t xml:space="preserve">سال‌های اخیر، با افزایش امید به زندگی و رشد جمعیت سالمندی، چشم‌انداز بازنشستگی نیز دستخوش تغییرات قابل‌توجهی شده </w:t>
      </w:r>
      <w:r w:rsidRPr="0013261D">
        <w:rPr>
          <w:rFonts w:asciiTheme="majorBidi" w:hAnsiTheme="majorBidi" w:cs="B Lotus"/>
          <w:sz w:val="24"/>
          <w:szCs w:val="24"/>
          <w:rtl/>
        </w:rPr>
        <w:lastRenderedPageBreak/>
        <w:t>است</w:t>
      </w:r>
      <w:r w:rsidRPr="0013261D">
        <w:rPr>
          <w:rFonts w:asciiTheme="majorBidi" w:hAnsiTheme="majorBidi" w:cs="B Lotus"/>
          <w:sz w:val="24"/>
          <w:szCs w:val="24"/>
          <w:rtl/>
        </w:rPr>
        <w:fldChar w:fldCharType="begin"/>
      </w:r>
      <w:r w:rsidRPr="0013261D">
        <w:rPr>
          <w:rFonts w:asciiTheme="majorBidi" w:hAnsiTheme="majorBidi" w:cs="B Lotus"/>
          <w:sz w:val="24"/>
          <w:szCs w:val="24"/>
          <w:rtl/>
        </w:rPr>
        <w:instrText xml:space="preserve"> </w:instrText>
      </w:r>
      <w:r w:rsidRPr="0013261D">
        <w:rPr>
          <w:rFonts w:asciiTheme="majorBidi" w:hAnsiTheme="majorBidi" w:cs="B Lotus"/>
          <w:sz w:val="24"/>
          <w:szCs w:val="24"/>
        </w:rPr>
        <w:instrText>ADDIN EN.CITE &lt;EndNote&gt;&lt;Cite&gt;&lt;Author&gt;Henkens&lt;/Author&gt;&lt;Year&gt;2018&lt;/Year&gt;&lt;RecNum&gt;551&lt;/RecNum&gt;&lt;DisplayText&gt;(Henkens et al., 2018)&lt;/DisplayText&gt;&lt;record&gt;&lt;rec-number&gt;551&lt;/rec-number&gt;&lt;foreign-keys&gt;&lt;key app="EN" db-id="w55fetwtmv9ptnea0pgv0f5ox9p2fafxza92" timestamp="1779620783"&gt;551&lt;/key&gt;&lt;/foreign-keys&gt;&lt;ref-type name="Journal Article"&gt;17&lt;/ref-type&gt;&lt;contributors&gt;&lt;authors&gt;&lt;author&gt;Henkens, Kène&lt;/author&gt;&lt;author&gt;Van Dalen, Hendrik P&lt;/author&gt;&lt;author&gt;Ekerdt, David J&lt;/author&gt;&lt;author&gt;Hershey, Douglas A&lt;/author&gt;&lt;author&gt;Hyde, Martin&lt;/author&gt;&lt;author&gt;Radl, Jonas&lt;/author&gt;&lt;author&gt;Van Solinge, Hanna&lt;/author&gt;&lt;author&gt;Wang, Mo&lt;/author&gt;&lt;author&gt;Zacher, Hannes %J The Gerontologist&lt;/author&gt;&lt;/authors&gt;&lt;/contributors&gt;&lt;titles&gt;&lt;title&gt;What we need to know about retirement: Pressing issues for the coming decade&lt;/title&gt;&lt;/titles&gt;&lt;pages&gt;805-812&lt;/pages&gt;&lt;volume&gt;58&lt;/volume&gt;&lt;number&gt;5&lt;/number&gt;&lt;dates&gt;&lt;year&gt;2018&lt;/year&gt;&lt;/dates&gt;&lt;isbn&gt;0016-9013&lt;/isbn&gt;&lt;urls&gt;&lt;/urls&gt;&lt;/record&gt;&lt;/Cite&gt;&lt;/EndNote</w:instrText>
      </w:r>
      <w:r w:rsidRPr="0013261D">
        <w:rPr>
          <w:rFonts w:asciiTheme="majorBidi" w:hAnsiTheme="majorBidi" w:cs="B Lotus"/>
          <w:sz w:val="24"/>
          <w:szCs w:val="24"/>
          <w:rtl/>
        </w:rPr>
        <w:instrText>&gt;</w:instrText>
      </w:r>
      <w:r w:rsidRPr="0013261D">
        <w:rPr>
          <w:rFonts w:asciiTheme="majorBidi" w:hAnsiTheme="majorBidi" w:cs="B Lotus"/>
          <w:sz w:val="24"/>
          <w:szCs w:val="24"/>
          <w:rtl/>
        </w:rPr>
        <w:fldChar w:fldCharType="separate"/>
      </w:r>
      <w:r w:rsidRPr="0013261D">
        <w:rPr>
          <w:rFonts w:asciiTheme="majorBidi" w:hAnsiTheme="majorBidi" w:cs="B Lotus"/>
          <w:noProof/>
          <w:sz w:val="24"/>
          <w:szCs w:val="24"/>
          <w:rtl/>
        </w:rPr>
        <w:t>(</w:t>
      </w:r>
      <w:r w:rsidRPr="0013261D">
        <w:rPr>
          <w:rFonts w:asciiTheme="majorBidi" w:hAnsiTheme="majorBidi" w:cs="B Lotus" w:hint="cs"/>
          <w:noProof/>
          <w:sz w:val="24"/>
          <w:szCs w:val="24"/>
          <w:rtl/>
        </w:rPr>
        <w:t xml:space="preserve">هنکینز و همکاران، </w:t>
      </w:r>
      <w:r w:rsidRPr="0013261D">
        <w:rPr>
          <w:rFonts w:asciiTheme="majorBidi" w:hAnsiTheme="majorBidi" w:cs="B Lotus"/>
          <w:noProof/>
          <w:sz w:val="24"/>
          <w:szCs w:val="24"/>
        </w:rPr>
        <w:t xml:space="preserve"> 2018</w:t>
      </w:r>
      <w:r w:rsidRPr="0013261D">
        <w:rPr>
          <w:rFonts w:asciiTheme="majorBidi" w:hAnsiTheme="majorBidi" w:cs="B Lotus"/>
          <w:noProof/>
          <w:sz w:val="24"/>
          <w:szCs w:val="24"/>
          <w:rtl/>
        </w:rPr>
        <w:t>)</w:t>
      </w:r>
      <w:r w:rsidRPr="0013261D">
        <w:rPr>
          <w:rFonts w:asciiTheme="majorBidi" w:hAnsiTheme="majorBidi" w:cs="B Lotus"/>
          <w:sz w:val="24"/>
          <w:szCs w:val="24"/>
          <w:rtl/>
        </w:rPr>
        <w:fldChar w:fldCharType="end"/>
      </w:r>
      <w:r w:rsidRPr="0013261D">
        <w:rPr>
          <w:rFonts w:asciiTheme="majorBidi" w:hAnsiTheme="majorBidi" w:cs="B Lotus" w:hint="cs"/>
          <w:sz w:val="24"/>
          <w:szCs w:val="24"/>
          <w:rtl/>
        </w:rPr>
        <w:t xml:space="preserve">. </w:t>
      </w:r>
      <w:r w:rsidRPr="0013261D">
        <w:rPr>
          <w:rFonts w:asciiTheme="majorBidi" w:hAnsiTheme="majorBidi" w:cs="B Lotus"/>
          <w:sz w:val="24"/>
          <w:szCs w:val="24"/>
          <w:rtl/>
        </w:rPr>
        <w:t>بازنشستگی به‌عنوان یکی از مهم‌ترین گذارهای زندگی، تأثیر عمیقی بر ابعاد مختلف سبک زندگی افراد دارد. این دوره صرفاً پایان فعالیت شغلی نیست، بلکه مرحله‌ای جدید از زندگی است که می‌تواند تغییرات گسترده‌ای در برنامه روزانه، روابط اجتماعی، فعالیت‌های اوقات فراغت و حتی عادات رفتاری افراد ایجاد کند</w:t>
      </w:r>
      <w:r w:rsidRPr="0013261D">
        <w:rPr>
          <w:rFonts w:asciiTheme="majorBidi" w:hAnsiTheme="majorBidi" w:cs="B Lotus"/>
          <w:sz w:val="24"/>
          <w:szCs w:val="24"/>
          <w:rtl/>
        </w:rPr>
        <w:fldChar w:fldCharType="begin">
          <w:fldData xml:space="preserve">PEVuZE5vdGU+PENpdGU+PEF1dGhvcj5XYW5nPC9BdXRob3I+PFllYXI+MjAxMTwvWWVhcj48UmVj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</w:fldData>
        </w:fldChar>
      </w:r>
      <w:r w:rsidRPr="0013261D">
        <w:rPr>
          <w:rFonts w:asciiTheme="majorBidi" w:hAnsiTheme="majorBidi" w:cs="B Lotus"/>
          <w:sz w:val="24"/>
          <w:szCs w:val="24"/>
          <w:rtl/>
        </w:rPr>
        <w:instrText xml:space="preserve"> </w:instrText>
      </w:r>
      <w:r w:rsidRPr="0013261D">
        <w:rPr>
          <w:rFonts w:asciiTheme="majorBidi" w:hAnsiTheme="majorBidi" w:cs="B Lotus"/>
          <w:sz w:val="24"/>
          <w:szCs w:val="24"/>
        </w:rPr>
        <w:instrText>ADDIN EN.CITE</w:instrText>
      </w:r>
      <w:r w:rsidRPr="0013261D">
        <w:rPr>
          <w:rFonts w:asciiTheme="majorBidi" w:hAnsiTheme="majorBidi" w:cs="B Lotus"/>
          <w:sz w:val="24"/>
          <w:szCs w:val="24"/>
          <w:rtl/>
        </w:rPr>
        <w:instrText xml:space="preserve"> </w:instrText>
      </w:r>
      <w:r w:rsidRPr="0013261D">
        <w:rPr>
          <w:rFonts w:asciiTheme="majorBidi" w:hAnsiTheme="majorBidi" w:cs="B Lotus"/>
          <w:sz w:val="24"/>
          <w:szCs w:val="24"/>
          <w:rtl/>
        </w:rPr>
        <w:fldChar w:fldCharType="begin">
          <w:fldData xml:space="preserve">PEVuZE5vdGU+PENpdGU+PEF1dGhvcj5XYW5nPC9BdXRob3I+PFllYXI+MjAxMTwvWWVhcj48UmVj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</w:fldData>
        </w:fldChar>
      </w:r>
      <w:r w:rsidRPr="0013261D">
        <w:rPr>
          <w:rFonts w:asciiTheme="majorBidi" w:hAnsiTheme="majorBidi" w:cs="B Lotus"/>
          <w:sz w:val="24"/>
          <w:szCs w:val="24"/>
          <w:rtl/>
        </w:rPr>
        <w:instrText xml:space="preserve"> </w:instrText>
      </w:r>
      <w:r w:rsidRPr="0013261D">
        <w:rPr>
          <w:rFonts w:asciiTheme="majorBidi" w:hAnsiTheme="majorBidi" w:cs="B Lotus"/>
          <w:sz w:val="24"/>
          <w:szCs w:val="24"/>
        </w:rPr>
        <w:instrText>ADDIN EN.CITE.DATA</w:instrText>
      </w:r>
      <w:r w:rsidRPr="0013261D">
        <w:rPr>
          <w:rFonts w:asciiTheme="majorBidi" w:hAnsiTheme="majorBidi" w:cs="B Lotus"/>
          <w:sz w:val="24"/>
          <w:szCs w:val="24"/>
          <w:rtl/>
        </w:rPr>
        <w:instrText xml:space="preserve"> </w:instrText>
      </w:r>
      <w:r w:rsidRPr="0013261D">
        <w:rPr>
          <w:rFonts w:asciiTheme="majorBidi" w:hAnsiTheme="majorBidi" w:cs="B Lotus"/>
          <w:sz w:val="24"/>
          <w:szCs w:val="24"/>
          <w:rtl/>
        </w:rPr>
      </w:r>
      <w:r w:rsidRPr="0013261D">
        <w:rPr>
          <w:rFonts w:asciiTheme="majorBidi" w:hAnsiTheme="majorBidi" w:cs="B Lotus"/>
          <w:sz w:val="24"/>
          <w:szCs w:val="24"/>
          <w:rtl/>
        </w:rPr>
        <w:fldChar w:fldCharType="end"/>
      </w:r>
      <w:r w:rsidRPr="0013261D">
        <w:rPr>
          <w:rFonts w:asciiTheme="majorBidi" w:hAnsiTheme="majorBidi" w:cs="B Lotus"/>
          <w:sz w:val="24"/>
          <w:szCs w:val="24"/>
          <w:rtl/>
        </w:rPr>
      </w:r>
      <w:r w:rsidRPr="0013261D">
        <w:rPr>
          <w:rFonts w:asciiTheme="majorBidi" w:hAnsiTheme="majorBidi" w:cs="B Lotus"/>
          <w:sz w:val="24"/>
          <w:szCs w:val="24"/>
          <w:rtl/>
        </w:rPr>
        <w:fldChar w:fldCharType="separate"/>
      </w:r>
      <w:r w:rsidRPr="0013261D">
        <w:rPr>
          <w:rFonts w:asciiTheme="majorBidi" w:hAnsiTheme="majorBidi" w:cs="B Lotus"/>
          <w:noProof/>
          <w:sz w:val="24"/>
          <w:szCs w:val="24"/>
          <w:rtl/>
        </w:rPr>
        <w:t>(</w:t>
      </w:r>
      <w:r w:rsidRPr="0013261D">
        <w:rPr>
          <w:rFonts w:asciiTheme="majorBidi" w:hAnsiTheme="majorBidi" w:cs="B Lotus" w:hint="cs"/>
          <w:noProof/>
          <w:sz w:val="24"/>
          <w:szCs w:val="24"/>
          <w:rtl/>
        </w:rPr>
        <w:t>ویگزی و همکاران، 2025 ؛ برتوچیو و همکاران، 2023).</w:t>
      </w:r>
      <w:r w:rsidRPr="0013261D">
        <w:rPr>
          <w:rFonts w:asciiTheme="majorBidi" w:hAnsiTheme="majorBidi" w:cs="B Lotus"/>
          <w:sz w:val="24"/>
          <w:szCs w:val="24"/>
          <w:rtl/>
        </w:rPr>
        <w:fldChar w:fldCharType="end"/>
      </w:r>
      <w:r w:rsidRPr="0013261D">
        <w:rPr>
          <w:rFonts w:asciiTheme="majorBidi" w:hAnsiTheme="majorBidi" w:cs="B Lotus"/>
          <w:sz w:val="24"/>
          <w:szCs w:val="24"/>
          <w:rtl/>
        </w:rPr>
        <w:t xml:space="preserve"> درواقع، بازنشستگی با ایجاد تغییر در نقش‌های اجتماعی و اقتصادی فرد، زمینه بازتعریف هویت فردی و اجتماعی سالمندان را فراهم می‌سازد</w:t>
      </w:r>
      <w:r w:rsidR="006A3CBA" w:rsidRPr="0013261D">
        <w:rPr>
          <w:rFonts w:asciiTheme="majorBidi" w:hAnsiTheme="majorBidi" w:cs="B Lotus" w:hint="cs"/>
          <w:sz w:val="24"/>
          <w:szCs w:val="24"/>
          <w:rtl/>
        </w:rPr>
        <w:t>.</w:t>
      </w:r>
    </w:p>
    <w:p w14:paraId="6C74B1FD" w14:textId="5AC4F31B" w:rsidR="006A3CBA" w:rsidRPr="0013261D" w:rsidRDefault="00D23D0D" w:rsidP="00D23D0D">
      <w:pPr>
        <w:bidi/>
        <w:jc w:val="both"/>
        <w:rPr>
          <w:rFonts w:asciiTheme="majorBidi" w:hAnsiTheme="majorBidi" w:cs="B Lotus"/>
          <w:sz w:val="24"/>
          <w:szCs w:val="24"/>
        </w:rPr>
      </w:pPr>
      <w:r w:rsidRPr="00D23D0D">
        <w:rPr>
          <w:rFonts w:asciiTheme="majorBidi" w:hAnsiTheme="majorBidi" w:cs="B Lotus"/>
          <w:sz w:val="24"/>
          <w:szCs w:val="24"/>
          <w:rtl/>
        </w:rPr>
        <w:t>بازنشستگی دوره‌ای مهم در زندگی است که با تغییرات اقتصادی، کاهش تعاملات شغلی، دگرگونی روابط اجتماعی و افزایش اوقات فراغت همراه می‌شود. این تحولات می‌توانند کیفیت زندگی را ارتقا دهند یا در برخی افراد احساس انزوا و کاهش رضایت از زندگی را به دنبال داشته باشند</w:t>
      </w:r>
      <w:r w:rsidRPr="00D23D0D">
        <w:rPr>
          <w:rFonts w:asciiTheme="majorBidi" w:hAnsiTheme="majorBidi" w:cs="B Lotus"/>
          <w:sz w:val="24"/>
          <w:szCs w:val="24"/>
        </w:rPr>
        <w:t>.</w:t>
      </w:r>
      <w:r w:rsidR="006A3CBA" w:rsidRPr="0013261D">
        <w:rPr>
          <w:rFonts w:asciiTheme="majorBidi" w:hAnsiTheme="majorBidi" w:cs="B Lotus"/>
          <w:sz w:val="24"/>
          <w:szCs w:val="24"/>
          <w:rtl/>
        </w:rPr>
        <w:fldChar w:fldCharType="begin"/>
      </w:r>
      <w:r w:rsidR="006A3CBA" w:rsidRPr="0013261D">
        <w:rPr>
          <w:rFonts w:asciiTheme="majorBidi" w:hAnsiTheme="majorBidi" w:cs="B Lotus"/>
          <w:sz w:val="24"/>
          <w:szCs w:val="24"/>
          <w:rtl/>
        </w:rPr>
        <w:instrText xml:space="preserve"> </w:instrText>
      </w:r>
      <w:r w:rsidR="006A3CBA" w:rsidRPr="0013261D">
        <w:rPr>
          <w:rFonts w:asciiTheme="majorBidi" w:hAnsiTheme="majorBidi" w:cs="B Lotus"/>
          <w:sz w:val="24"/>
          <w:szCs w:val="24"/>
        </w:rPr>
        <w:instrText>ADDIN EN.CITE &lt;EndNote&gt;&lt;Cite&gt;&lt;Author&gt;Roosevelt&lt;/Author&gt;&lt;Year&gt;2023&lt;/Year&gt;&lt;RecNum&gt;136&lt;/RecNum&gt;&lt;DisplayText&gt;(Roosevelt, 2023)&lt;/DisplayText&gt;&lt;record&gt;&lt;rec-number&gt;136&lt;/rec-number&gt;&lt;foreign-keys&gt;&lt;key app="EN" db-id="w55fetwtmv9ptnea0pgv0f5ox9p2fafxza92" timestamp</w:instrText>
      </w:r>
      <w:r w:rsidR="006A3CBA" w:rsidRPr="0013261D">
        <w:rPr>
          <w:rFonts w:asciiTheme="majorBidi" w:hAnsiTheme="majorBidi" w:cs="B Lotus"/>
          <w:sz w:val="24"/>
          <w:szCs w:val="24"/>
          <w:rtl/>
        </w:rPr>
        <w:instrText>="1746426967"&gt;136&lt;/</w:instrText>
      </w:r>
      <w:r w:rsidR="006A3CBA" w:rsidRPr="0013261D">
        <w:rPr>
          <w:rFonts w:asciiTheme="majorBidi" w:hAnsiTheme="majorBidi" w:cs="B Lotus"/>
          <w:sz w:val="24"/>
          <w:szCs w:val="24"/>
        </w:rPr>
        <w:instrText>key&gt;&lt;/foreign-keys&gt;&lt;ref-type name="Thesis"&gt;32&lt;/ref-type&gt;&lt;contributors&gt;&lt;authors&gt;&lt;author&gt;Roosevelt, Kathryn&lt;/author&gt;&lt;/authors&gt;&lt;/contributors&gt;&lt;titles&gt;&lt;title&gt;Adjusting to Retirement: The Effect of Resources on Psychological Well-Being From</w:instrText>
      </w:r>
      <w:r w:rsidR="006A3CBA" w:rsidRPr="0013261D">
        <w:rPr>
          <w:rFonts w:asciiTheme="majorBidi" w:hAnsiTheme="majorBidi" w:cs="B Lotus"/>
          <w:sz w:val="24"/>
          <w:szCs w:val="24"/>
          <w:rtl/>
        </w:rPr>
        <w:instrText xml:space="preserve"> </w:instrText>
      </w:r>
      <w:r w:rsidR="006A3CBA" w:rsidRPr="0013261D">
        <w:rPr>
          <w:rFonts w:asciiTheme="majorBidi" w:hAnsiTheme="majorBidi" w:cs="B Lotus"/>
          <w:sz w:val="24"/>
          <w:szCs w:val="24"/>
        </w:rPr>
        <w:instrText>Pre-to Post-Retirement&lt;/title&gt;&lt;/titles&gt;&lt;dates&gt;&lt;year&gt;2023&lt;/year&gt;&lt;/dates&gt;&lt;publisher&gt;North Carolina Agricultural and Technical State University&lt;/publisher&gt;&lt;isbn&gt;9798379703295&lt;/isbn&gt;&lt;urls&gt;&lt;/urls&gt;&lt;/record&gt;&lt;/Cite&gt;&lt;/EndNote</w:instrText>
      </w:r>
      <w:r w:rsidR="006A3CBA" w:rsidRPr="0013261D">
        <w:rPr>
          <w:rFonts w:asciiTheme="majorBidi" w:hAnsiTheme="majorBidi" w:cs="B Lotus"/>
          <w:sz w:val="24"/>
          <w:szCs w:val="24"/>
          <w:rtl/>
        </w:rPr>
        <w:instrText>&gt;</w:instrText>
      </w:r>
      <w:r w:rsidR="006A3CBA" w:rsidRPr="0013261D">
        <w:rPr>
          <w:rFonts w:asciiTheme="majorBidi" w:hAnsiTheme="majorBidi" w:cs="B Lotus"/>
          <w:sz w:val="24"/>
          <w:szCs w:val="24"/>
          <w:rtl/>
        </w:rPr>
        <w:fldChar w:fldCharType="separate"/>
      </w:r>
      <w:r w:rsidR="006A3CBA" w:rsidRPr="0013261D">
        <w:rPr>
          <w:rFonts w:asciiTheme="majorBidi" w:hAnsiTheme="majorBidi" w:cs="B Lotus"/>
          <w:noProof/>
          <w:sz w:val="24"/>
          <w:szCs w:val="24"/>
          <w:rtl/>
        </w:rPr>
        <w:t>(</w:t>
      </w:r>
      <w:r w:rsidR="006A3CBA" w:rsidRPr="0013261D">
        <w:rPr>
          <w:rFonts w:asciiTheme="majorBidi" w:hAnsiTheme="majorBidi" w:cs="B Lotus" w:hint="cs"/>
          <w:noProof/>
          <w:sz w:val="24"/>
          <w:szCs w:val="24"/>
          <w:rtl/>
        </w:rPr>
        <w:t xml:space="preserve">روزولت،  </w:t>
      </w:r>
      <w:r w:rsidR="006A3CBA" w:rsidRPr="0013261D">
        <w:rPr>
          <w:rFonts w:asciiTheme="majorBidi" w:hAnsiTheme="majorBidi" w:cs="B Lotus"/>
          <w:noProof/>
          <w:sz w:val="24"/>
          <w:szCs w:val="24"/>
        </w:rPr>
        <w:t xml:space="preserve"> 2023</w:t>
      </w:r>
      <w:r w:rsidR="006A3CBA" w:rsidRPr="0013261D">
        <w:rPr>
          <w:rFonts w:asciiTheme="majorBidi" w:hAnsiTheme="majorBidi" w:cs="B Lotus"/>
          <w:noProof/>
          <w:sz w:val="24"/>
          <w:szCs w:val="24"/>
          <w:rtl/>
        </w:rPr>
        <w:t>)</w:t>
      </w:r>
      <w:r w:rsidR="006A3CBA" w:rsidRPr="0013261D">
        <w:rPr>
          <w:rFonts w:asciiTheme="majorBidi" w:hAnsiTheme="majorBidi" w:cs="B Lotus"/>
          <w:sz w:val="24"/>
          <w:szCs w:val="24"/>
          <w:rtl/>
        </w:rPr>
        <w:fldChar w:fldCharType="end"/>
      </w:r>
      <w:r w:rsidR="006A3CBA" w:rsidRPr="0013261D">
        <w:rPr>
          <w:rFonts w:asciiTheme="majorBidi" w:hAnsiTheme="majorBidi" w:cs="B Lotus" w:hint="cs"/>
          <w:sz w:val="24"/>
          <w:szCs w:val="24"/>
          <w:rtl/>
        </w:rPr>
        <w:t>.</w:t>
      </w:r>
      <w:r>
        <w:rPr>
          <w:rFonts w:asciiTheme="majorBidi" w:hAnsiTheme="majorBidi" w:cs="B Lotus" w:hint="cs"/>
          <w:sz w:val="24"/>
          <w:szCs w:val="24"/>
          <w:rtl/>
        </w:rPr>
        <w:t xml:space="preserve"> </w:t>
      </w:r>
      <w:r w:rsidR="006A3CBA" w:rsidRPr="0013261D">
        <w:rPr>
          <w:rFonts w:asciiTheme="majorBidi" w:hAnsiTheme="majorBidi" w:cs="B Lotus"/>
          <w:sz w:val="24"/>
          <w:szCs w:val="24"/>
          <w:rtl/>
        </w:rPr>
        <w:t>بااین‌وجود، بازنشستگی می‌تواند فرصتی برای پرداختن به علایق فردی، تقویت روابط خانوادگی و اجتماعی، استراحت و مشارکت در فعالیت‌های فرهنگی و اجتماعی فراهم کند. استفاده مطلوب از این فرصت‌ها می‌تواند به بهبود سلامت روانی، رضایت از زندگی و ارتقای کیفیت زندگی سالمندان منجر شود</w:t>
      </w:r>
      <w:r w:rsidR="006A3CBA" w:rsidRPr="0013261D">
        <w:rPr>
          <w:rFonts w:asciiTheme="majorBidi" w:hAnsiTheme="majorBidi" w:cs="B Lotus"/>
          <w:sz w:val="24"/>
          <w:szCs w:val="24"/>
          <w:rtl/>
        </w:rPr>
        <w:fldChar w:fldCharType="begin"/>
      </w:r>
      <w:r w:rsidR="006A3CBA" w:rsidRPr="0013261D">
        <w:rPr>
          <w:rFonts w:asciiTheme="majorBidi" w:hAnsiTheme="majorBidi" w:cs="B Lotus"/>
          <w:sz w:val="24"/>
          <w:szCs w:val="24"/>
          <w:rtl/>
        </w:rPr>
        <w:instrText xml:space="preserve"> </w:instrText>
      </w:r>
      <w:r w:rsidR="006A3CBA" w:rsidRPr="0013261D">
        <w:rPr>
          <w:rFonts w:asciiTheme="majorBidi" w:hAnsiTheme="majorBidi" w:cs="B Lotus"/>
          <w:sz w:val="24"/>
          <w:szCs w:val="24"/>
        </w:rPr>
        <w:instrText>ADDIN EN.CITE &lt;EndNote&gt;&lt;Cite&gt;&lt;Author&gt;Gorgi&lt;/Author&gt;&lt;Year&gt;2021&lt;/Year&gt;&lt;RecNum&gt;1&lt;/RecNum&gt;&lt;DisplayText&gt;(Gorgi &amp;amp; Goudarzi, 2021)&lt;/DisplayText&gt;&lt;record&gt;&lt;rec-number&gt;1&lt;/rec-number&gt;&lt;foreign-keys&gt;&lt;key app="EN" db-id="w55fetwtmv9ptnea0pgv0f5ox9p2fafxza92" timestamp="1745829423"&gt;1&lt;/key&gt;&lt;/foreign-keys&gt;&lt;ref-type name="Journal Article"&gt;17&lt;/ref-type&gt;&lt;contributors&gt;&lt;authors&gt;&lt;author&gt;Abas Gorgi&lt;/author&gt;&lt;author&gt;Saeid Goudarzi&lt;/author&gt;&lt;/authors&gt;&lt;/contributors&gt;&lt;titles&gt;&lt;title&gt;Retirement and its Discontents: A Typology of Retirees&amp;apos; Lifestyles&lt;/title&gt;&lt;secondary-title&gt;]. Saba Retirement Strategies Institute (Research Institute of the Civil Service Retirement Fund)&lt;/secondary-title&gt;&lt;/titles&gt;&lt;periodical&gt;&lt;full-title&gt;]. Saba Retirement Strategies Institute (Research Institute</w:instrText>
      </w:r>
      <w:r w:rsidR="006A3CBA" w:rsidRPr="0013261D">
        <w:rPr>
          <w:rFonts w:asciiTheme="majorBidi" w:hAnsiTheme="majorBidi" w:cs="B Lotus"/>
          <w:sz w:val="24"/>
          <w:szCs w:val="24"/>
          <w:rtl/>
        </w:rPr>
        <w:instrText xml:space="preserve"> </w:instrText>
      </w:r>
      <w:r w:rsidR="006A3CBA" w:rsidRPr="0013261D">
        <w:rPr>
          <w:rFonts w:asciiTheme="majorBidi" w:hAnsiTheme="majorBidi" w:cs="B Lotus"/>
          <w:sz w:val="24"/>
          <w:szCs w:val="24"/>
        </w:rPr>
        <w:instrText>of the Civil Service Retirement Fund)&lt;/full-title&gt;&lt;/periodical&gt;&lt;volume&gt;&lt;style face="normal" font="default" charset="178" size="100%"&gt;-&lt;/style&gt;&lt;/volume&gt;&lt;num-vols&gt;Tehran:Nahadgara Publications&lt;/num-vols&gt;&lt;dates&gt;&lt;year&gt;2021&lt;/year&gt;&lt;/dates&gt;&lt;urls&gt;&lt;related-urls&gt;&lt;url&gt;https://www.cspf.ir/fa/news/375/%DA%AF%D9%88%D9%86%D9%87 &lt;/url&gt;&lt;/related-urls&gt;&lt;/urls&gt;&lt;/record&gt;&lt;/Cite&gt;&lt;/EndNote</w:instrText>
      </w:r>
      <w:r w:rsidR="006A3CBA" w:rsidRPr="0013261D">
        <w:rPr>
          <w:rFonts w:asciiTheme="majorBidi" w:hAnsiTheme="majorBidi" w:cs="B Lotus"/>
          <w:sz w:val="24"/>
          <w:szCs w:val="24"/>
          <w:rtl/>
        </w:rPr>
        <w:instrText>&gt;</w:instrText>
      </w:r>
      <w:r w:rsidR="006A3CBA" w:rsidRPr="0013261D">
        <w:rPr>
          <w:rFonts w:asciiTheme="majorBidi" w:hAnsiTheme="majorBidi" w:cs="B Lotus"/>
          <w:sz w:val="24"/>
          <w:szCs w:val="24"/>
          <w:rtl/>
        </w:rPr>
        <w:fldChar w:fldCharType="separate"/>
      </w:r>
      <w:r w:rsidR="006A3CBA" w:rsidRPr="0013261D">
        <w:rPr>
          <w:rFonts w:asciiTheme="majorBidi" w:hAnsiTheme="majorBidi" w:cs="B Lotus"/>
          <w:noProof/>
          <w:sz w:val="24"/>
          <w:szCs w:val="24"/>
          <w:rtl/>
        </w:rPr>
        <w:t>(</w:t>
      </w:r>
      <w:r w:rsidR="006A3CBA" w:rsidRPr="0013261D">
        <w:rPr>
          <w:rFonts w:asciiTheme="majorBidi" w:hAnsiTheme="majorBidi" w:cs="B Lotus" w:hint="cs"/>
          <w:noProof/>
          <w:sz w:val="24"/>
          <w:szCs w:val="24"/>
          <w:rtl/>
        </w:rPr>
        <w:t xml:space="preserve">گرگی و گودرزی، </w:t>
      </w:r>
      <w:r w:rsidR="006A3CBA" w:rsidRPr="0013261D">
        <w:rPr>
          <w:rFonts w:asciiTheme="majorBidi" w:hAnsiTheme="majorBidi" w:cs="B Lotus"/>
          <w:noProof/>
          <w:sz w:val="24"/>
          <w:szCs w:val="24"/>
        </w:rPr>
        <w:t xml:space="preserve"> 2021</w:t>
      </w:r>
      <w:r w:rsidR="006A3CBA" w:rsidRPr="0013261D">
        <w:rPr>
          <w:rFonts w:asciiTheme="majorBidi" w:hAnsiTheme="majorBidi" w:cs="B Lotus"/>
          <w:noProof/>
          <w:sz w:val="24"/>
          <w:szCs w:val="24"/>
          <w:rtl/>
        </w:rPr>
        <w:t>)</w:t>
      </w:r>
      <w:r w:rsidR="006A3CBA" w:rsidRPr="0013261D">
        <w:rPr>
          <w:rFonts w:asciiTheme="majorBidi" w:hAnsiTheme="majorBidi" w:cs="B Lotus"/>
          <w:sz w:val="24"/>
          <w:szCs w:val="24"/>
          <w:rtl/>
        </w:rPr>
        <w:fldChar w:fldCharType="end"/>
      </w:r>
      <w:r w:rsidR="006A3CBA" w:rsidRPr="0013261D">
        <w:rPr>
          <w:rFonts w:asciiTheme="majorBidi" w:hAnsiTheme="majorBidi" w:cs="B Lotus" w:hint="cs"/>
          <w:sz w:val="24"/>
          <w:szCs w:val="24"/>
          <w:rtl/>
        </w:rPr>
        <w:t xml:space="preserve">. </w:t>
      </w:r>
      <w:r w:rsidR="006A3CBA" w:rsidRPr="0013261D">
        <w:rPr>
          <w:rFonts w:asciiTheme="majorBidi" w:hAnsiTheme="majorBidi" w:cs="B Lotus"/>
          <w:sz w:val="24"/>
          <w:szCs w:val="24"/>
          <w:rtl/>
        </w:rPr>
        <w:t>بر این اساس، پژوهش حاضر در پی پاسخ به این پرسش است که بازنشستگان سالمند شهر تهران چه پیامدهایی را در پویایی سبک زندگی خود تجربه کرده‌اند و مهم‌ترین مؤلفه‌های این پویایی کدام‌اند. در این راستا، ابعاد و پیامدهای سبک زندگی بازنشستگان سالمند مورد بررسی قرار خواهد گرفت</w:t>
      </w:r>
      <w:r w:rsidR="006A3CBA" w:rsidRPr="0013261D">
        <w:rPr>
          <w:rFonts w:asciiTheme="majorBidi" w:hAnsiTheme="majorBidi" w:cs="B Lotus"/>
          <w:sz w:val="24"/>
          <w:szCs w:val="24"/>
        </w:rPr>
        <w:t>.</w:t>
      </w:r>
    </w:p>
    <w:p w14:paraId="64CBA664" w14:textId="082FBC0B" w:rsidR="00534C71" w:rsidRPr="0013261D" w:rsidRDefault="00534C71" w:rsidP="00266DC1">
      <w:pPr>
        <w:bidi/>
        <w:rPr>
          <w:rFonts w:asciiTheme="majorBidi" w:eastAsia="Calibri" w:hAnsiTheme="majorBidi" w:cs="B Lotus"/>
          <w:b/>
          <w:bCs/>
          <w:sz w:val="24"/>
          <w:szCs w:val="24"/>
          <w:rtl/>
        </w:rPr>
      </w:pPr>
      <w:r w:rsidRPr="0013261D">
        <w:rPr>
          <w:rFonts w:asciiTheme="majorBidi" w:eastAsia="Calibri" w:hAnsiTheme="majorBidi" w:cs="B Lotus"/>
          <w:b/>
          <w:bCs/>
          <w:sz w:val="24"/>
          <w:szCs w:val="24"/>
          <w:rtl/>
        </w:rPr>
        <w:t>ادبیات تحقیق</w:t>
      </w:r>
    </w:p>
    <w:p w14:paraId="16DCDF62" w14:textId="77777777" w:rsidR="00B225F8" w:rsidRPr="0013261D" w:rsidRDefault="00B225F8" w:rsidP="00B225F8">
      <w:pPr>
        <w:bidi/>
        <w:jc w:val="both"/>
        <w:rPr>
          <w:rFonts w:asciiTheme="majorBidi" w:eastAsia="Calibri" w:hAnsiTheme="majorBidi" w:cs="B Lotus"/>
          <w:kern w:val="2"/>
          <w:sz w:val="24"/>
          <w:szCs w:val="24"/>
          <w14:ligatures w14:val="standardContextual"/>
        </w:rPr>
      </w:pPr>
      <w:r w:rsidRPr="0013261D">
        <w:rPr>
          <w:rFonts w:asciiTheme="majorBidi" w:eastAsia="Calibri" w:hAnsiTheme="majorBidi" w:cs="B Lotus"/>
          <w:kern w:val="2"/>
          <w:sz w:val="24"/>
          <w:szCs w:val="24"/>
          <w:rtl/>
          <w14:ligatures w14:val="standardContextual"/>
        </w:rPr>
        <w:t>«سبک زندگی» یک مفهوم برجسته در تحقیقات تجربی در مورد رفتارهای مرتبط با پایداری است. با این حال، درک و استفاده از این مفهوم بسیار متفاوت است، که تفسیر، مقایسه و ارزیابی ارتباط مطالعات تجربی را بسیار دشوار می‌کند</w:t>
      </w:r>
      <w:r w:rsidRPr="0013261D">
        <w:rPr>
          <w:rFonts w:asciiTheme="majorBidi" w:eastAsia="Calibri" w:hAnsiTheme="majorBidi" w:cs="B Lotus"/>
          <w:kern w:val="2"/>
          <w:sz w:val="24"/>
          <w:szCs w:val="24"/>
          <w:rtl/>
          <w14:ligatures w14:val="standardContextual"/>
        </w:rPr>
        <w:fldChar w:fldCharType="begin"/>
      </w:r>
      <w:r w:rsidRPr="0013261D">
        <w:rPr>
          <w:rFonts w:asciiTheme="majorBidi" w:eastAsia="Calibri" w:hAnsiTheme="majorBidi" w:cs="B Lotus"/>
          <w:kern w:val="2"/>
          <w:sz w:val="24"/>
          <w:szCs w:val="24"/>
          <w:rtl/>
          <w14:ligatures w14:val="standardContextual"/>
        </w:rPr>
        <w:instrText xml:space="preserve"> </w:instrText>
      </w:r>
      <w:r w:rsidRPr="0013261D">
        <w:rPr>
          <w:rFonts w:asciiTheme="majorBidi" w:eastAsia="Calibri" w:hAnsiTheme="majorBidi" w:cs="B Lotus"/>
          <w:kern w:val="2"/>
          <w:sz w:val="24"/>
          <w:szCs w:val="24"/>
          <w14:ligatures w14:val="standardContextual"/>
        </w:rPr>
        <w:instrText>ADDIN EN.CITE &lt;EndNote&gt;&lt;Cite&gt;&lt;Author&gt;Schwarzinger&lt;/Author&gt;&lt;Year&gt;2024&lt;/Year&gt;&lt;RecNum&gt;244&lt;/RecNum&gt;&lt;DisplayText&gt;(Schwarzinger et al., 2024)&lt;/DisplayText&gt;&lt;record&gt;&lt;rec-number&gt;244&lt;/rec-number&gt;&lt;foreign-keys&gt;&lt;key app="EN" db-id="w55fetwtmv9ptnea0pgv0f5ox9p2fafxza</w:instrText>
      </w:r>
      <w:r w:rsidRPr="0013261D">
        <w:rPr>
          <w:rFonts w:asciiTheme="majorBidi" w:eastAsia="Calibri" w:hAnsiTheme="majorBidi" w:cs="B Lotus"/>
          <w:kern w:val="2"/>
          <w:sz w:val="24"/>
          <w:szCs w:val="24"/>
          <w:rtl/>
          <w14:ligatures w14:val="standardContextual"/>
        </w:rPr>
        <w:instrText xml:space="preserve">92" </w:instrText>
      </w:r>
      <w:r w:rsidRPr="0013261D">
        <w:rPr>
          <w:rFonts w:asciiTheme="majorBidi" w:eastAsia="Calibri" w:hAnsiTheme="majorBidi" w:cs="B Lotus"/>
          <w:kern w:val="2"/>
          <w:sz w:val="24"/>
          <w:szCs w:val="24"/>
          <w14:ligatures w14:val="standardContextual"/>
        </w:rPr>
        <w:instrText>timestamp="1777282489"&gt;244&lt;/key&gt;&lt;/foreign-keys&gt;&lt;ref-type name="Journal Article"&gt;17&lt;/ref-type&gt;&lt;contributors&gt;&lt;authors&gt;&lt;author&gt;Schwarzinger, Stephan&lt;/author&gt;&lt;author&gt;Brenner-Fliesser, Michael&lt;/author&gt;&lt;author&gt;Seebauer, Sebastian&lt;/author&gt;&lt;author&gt;Carrus, Giuseppe&lt;/author&gt;&lt;author&gt;De Gregorio, Eugenio&lt;/author&gt;&lt;author&gt;Klöckner, Christian A&lt;/author&gt;&lt;author&gt;Pihkola, Hanna&lt;/author&gt;&lt;/authors&gt;&lt;/contributors&gt;&lt;titles&gt;&lt;title&gt;Lifestyle can be anything if not defined. A review of understanding and use of the lifestyle concept in sustainability studies&lt;/title&gt;&lt;secondary-title&gt;Heliyon&lt;/secondary-title&gt;&lt;/titles&gt;&lt;periodical&gt;&lt;full-title&gt;Heliyon&lt;/full-title&gt;&lt;/periodical&gt;&lt;volume&gt;10&lt;/volume&gt;&lt;number&gt;12&lt;/number&gt;&lt;dates&gt;&lt;year&gt;2024&lt;/year&gt;&lt;/dates&gt;&lt;isbn&gt;2405-8440&lt;/isbn&gt;&lt;urls&gt;&lt;/urls&gt;&lt;/record&gt;&lt;/Cite&gt;&lt;/EndNote</w:instrText>
      </w:r>
      <w:r w:rsidRPr="0013261D">
        <w:rPr>
          <w:rFonts w:asciiTheme="majorBidi" w:eastAsia="Calibri" w:hAnsiTheme="majorBidi" w:cs="B Lotus"/>
          <w:kern w:val="2"/>
          <w:sz w:val="24"/>
          <w:szCs w:val="24"/>
          <w:rtl/>
          <w14:ligatures w14:val="standardContextual"/>
        </w:rPr>
        <w:instrText>&gt;</w:instrText>
      </w:r>
      <w:r w:rsidRPr="0013261D">
        <w:rPr>
          <w:rFonts w:asciiTheme="majorBidi" w:eastAsia="Calibri" w:hAnsiTheme="majorBidi" w:cs="B Lotus"/>
          <w:kern w:val="2"/>
          <w:sz w:val="24"/>
          <w:szCs w:val="24"/>
          <w:rtl/>
          <w14:ligatures w14:val="standardContextual"/>
        </w:rPr>
        <w:fldChar w:fldCharType="separate"/>
      </w:r>
      <w:r w:rsidRPr="0013261D">
        <w:rPr>
          <w:rFonts w:asciiTheme="majorBidi" w:eastAsia="Calibri" w:hAnsiTheme="majorBidi" w:cs="B Lotus"/>
          <w:noProof/>
          <w:kern w:val="2"/>
          <w:sz w:val="24"/>
          <w:szCs w:val="24"/>
          <w:rtl/>
          <w14:ligatures w14:val="standardContextual"/>
        </w:rPr>
        <w:t>(</w:t>
      </w:r>
      <w:r w:rsidRPr="0013261D">
        <w:rPr>
          <w:rFonts w:asciiTheme="majorBidi" w:eastAsia="Calibri" w:hAnsiTheme="majorBidi" w:cs="B Lotus"/>
          <w:noProof/>
          <w:kern w:val="2"/>
          <w:sz w:val="24"/>
          <w:szCs w:val="24"/>
          <w14:ligatures w14:val="standardContextual"/>
        </w:rPr>
        <w:t xml:space="preserve"> </w:t>
      </w:r>
      <w:r w:rsidRPr="0013261D">
        <w:rPr>
          <w:rFonts w:asciiTheme="majorBidi" w:eastAsia="Calibri" w:hAnsiTheme="majorBidi" w:cs="B Lotus" w:hint="cs"/>
          <w:noProof/>
          <w:kern w:val="2"/>
          <w:sz w:val="24"/>
          <w:szCs w:val="24"/>
          <w:rtl/>
          <w14:ligatures w14:val="standardContextual"/>
        </w:rPr>
        <w:t xml:space="preserve">شوارتزینگر و همکارا، </w:t>
      </w:r>
      <w:r w:rsidRPr="0013261D">
        <w:rPr>
          <w:rFonts w:asciiTheme="majorBidi" w:eastAsia="Calibri" w:hAnsiTheme="majorBidi" w:cs="B Lotus"/>
          <w:noProof/>
          <w:kern w:val="2"/>
          <w:sz w:val="24"/>
          <w:szCs w:val="24"/>
          <w14:ligatures w14:val="standardContextual"/>
        </w:rPr>
        <w:t xml:space="preserve"> 2024</w:t>
      </w:r>
      <w:r w:rsidRPr="0013261D">
        <w:rPr>
          <w:rFonts w:asciiTheme="majorBidi" w:eastAsia="Calibri" w:hAnsiTheme="majorBidi" w:cs="B Lotus"/>
          <w:noProof/>
          <w:kern w:val="2"/>
          <w:sz w:val="24"/>
          <w:szCs w:val="24"/>
          <w:rtl/>
          <w14:ligatures w14:val="standardContextual"/>
        </w:rPr>
        <w:t>)</w:t>
      </w:r>
      <w:r w:rsidRPr="0013261D">
        <w:rPr>
          <w:rFonts w:asciiTheme="majorBidi" w:eastAsia="Calibri" w:hAnsiTheme="majorBidi" w:cs="B Lotus"/>
          <w:kern w:val="2"/>
          <w:sz w:val="24"/>
          <w:szCs w:val="24"/>
          <w:rtl/>
          <w14:ligatures w14:val="standardContextual"/>
        </w:rPr>
        <w:fldChar w:fldCharType="end"/>
      </w:r>
      <w:r w:rsidRPr="0013261D">
        <w:rPr>
          <w:rFonts w:asciiTheme="majorBidi" w:eastAsia="Calibri" w:hAnsiTheme="majorBidi" w:cs="B Lotus"/>
          <w:kern w:val="2"/>
          <w:sz w:val="24"/>
          <w:szCs w:val="24"/>
          <w:rtl/>
          <w14:ligatures w14:val="standardContextual"/>
        </w:rPr>
        <w:t>.گاهی از سبک زندگی به عنوان علت یا به عنوان پیامد در نظر گرفته می‌شود. رویکردهای «سبک زندگی به عنوان علت» از مجموعه‌ای از ویژگی‌های شخصی (مانند ارزش‌ها، باورها، ویژگی‌های اجتماعی-جمعیتی و غیره) به عنوان بخشی از سبک زندگی برای توضیح الگوهای رفتاری مختلف استفاده می‌کنند</w:t>
      </w:r>
      <w:r w:rsidRPr="0013261D">
        <w:rPr>
          <w:rFonts w:asciiTheme="majorBidi" w:eastAsia="Calibri" w:hAnsiTheme="majorBidi" w:cs="B Lotus"/>
          <w:kern w:val="2"/>
          <w:sz w:val="24"/>
          <w:szCs w:val="24"/>
          <w:rtl/>
          <w14:ligatures w14:val="standardContextual"/>
        </w:rPr>
        <w:fldChar w:fldCharType="begin"/>
      </w:r>
      <w:r w:rsidRPr="0013261D">
        <w:rPr>
          <w:rFonts w:asciiTheme="majorBidi" w:eastAsia="Calibri" w:hAnsiTheme="majorBidi" w:cs="B Lotus"/>
          <w:kern w:val="2"/>
          <w:sz w:val="24"/>
          <w:szCs w:val="24"/>
          <w:rtl/>
          <w14:ligatures w14:val="standardContextual"/>
        </w:rPr>
        <w:instrText xml:space="preserve"> </w:instrText>
      </w:r>
      <w:r w:rsidRPr="0013261D">
        <w:rPr>
          <w:rFonts w:asciiTheme="majorBidi" w:eastAsia="Calibri" w:hAnsiTheme="majorBidi" w:cs="B Lotus"/>
          <w:kern w:val="2"/>
          <w:sz w:val="24"/>
          <w:szCs w:val="24"/>
          <w14:ligatures w14:val="standardContextual"/>
        </w:rPr>
        <w:instrText>ADDIN EN.CITE &lt;EndNote&gt;&lt;Cite&gt;&lt;Author&gt;Pícha&lt;/Author&gt;&lt;Year&gt;2019&lt;/Year&gt;&lt;RecNum&gt;175&lt;/RecNum&gt;&lt;DisplayText&gt;(Pícha &amp;amp; Navrátil, 2019)&lt;/DisplayText&gt;&lt;record&gt;&lt;rec-number&gt;175&lt;/rec-number&gt;&lt;foreign-keys&gt;&lt;key app="EN" db-id="w55fetwtmv9ptnea0pgv0f5ox9p2fafxza92" timestamp="1747823584"&gt;175&lt;/key&gt;&lt;/foreign-keys&gt;&lt;ref-type name="Journal Article"&gt;17&lt;/ref-type&gt;&lt;contributors&gt;&lt;authors&gt;&lt;author&gt;Pícha, Kamil&lt;/author&gt;&lt;author&gt;Navrátil, Josef %J Journal of cleaner production&lt;/author&gt;&lt;/authors&gt;&lt;/contributors&gt;&lt;titles&gt;&lt;title&gt;The factors of Lifestyle of Health and Sustainability influencing pro-environmental buying behaviour&lt;/title&gt;&lt;/titles&gt;&lt;pages&gt;233-241&lt;/pages&gt;&lt;volume&gt;234&lt;/volume&gt;&lt;dates&gt;&lt;year&gt;2019&lt;/year&gt;&lt;/dates&gt;&lt;isbn&gt;0959-6526&lt;/isbn&gt;&lt;urls&gt;&lt;/urls&gt;&lt;/record&gt;&lt;/Cite&gt;&lt;/EndNote</w:instrText>
      </w:r>
      <w:r w:rsidRPr="0013261D">
        <w:rPr>
          <w:rFonts w:asciiTheme="majorBidi" w:eastAsia="Calibri" w:hAnsiTheme="majorBidi" w:cs="B Lotus"/>
          <w:kern w:val="2"/>
          <w:sz w:val="24"/>
          <w:szCs w:val="24"/>
          <w:rtl/>
          <w14:ligatures w14:val="standardContextual"/>
        </w:rPr>
        <w:instrText>&gt;</w:instrText>
      </w:r>
      <w:r w:rsidRPr="0013261D">
        <w:rPr>
          <w:rFonts w:asciiTheme="majorBidi" w:eastAsia="Calibri" w:hAnsiTheme="majorBidi" w:cs="B Lotus"/>
          <w:kern w:val="2"/>
          <w:sz w:val="24"/>
          <w:szCs w:val="24"/>
          <w:rtl/>
          <w14:ligatures w14:val="standardContextual"/>
        </w:rPr>
        <w:fldChar w:fldCharType="separate"/>
      </w:r>
      <w:r w:rsidRPr="0013261D">
        <w:rPr>
          <w:rFonts w:asciiTheme="majorBidi" w:eastAsia="Calibri" w:hAnsiTheme="majorBidi" w:cs="B Lotus"/>
          <w:noProof/>
          <w:kern w:val="2"/>
          <w:sz w:val="24"/>
          <w:szCs w:val="24"/>
          <w:rtl/>
          <w14:ligatures w14:val="standardContextual"/>
        </w:rPr>
        <w:t>(</w:t>
      </w:r>
      <w:r w:rsidRPr="0013261D">
        <w:rPr>
          <w:rFonts w:asciiTheme="majorBidi" w:eastAsia="Calibri" w:hAnsiTheme="majorBidi" w:cs="B Lotus" w:hint="cs"/>
          <w:noProof/>
          <w:kern w:val="2"/>
          <w:sz w:val="24"/>
          <w:szCs w:val="24"/>
          <w:rtl/>
          <w14:ligatures w14:val="standardContextual"/>
        </w:rPr>
        <w:t xml:space="preserve">پیچا و ناورائیل، </w:t>
      </w:r>
      <w:r w:rsidRPr="0013261D">
        <w:rPr>
          <w:rFonts w:asciiTheme="majorBidi" w:eastAsia="Calibri" w:hAnsiTheme="majorBidi" w:cs="B Lotus"/>
          <w:noProof/>
          <w:kern w:val="2"/>
          <w:sz w:val="24"/>
          <w:szCs w:val="24"/>
          <w14:ligatures w14:val="standardContextual"/>
        </w:rPr>
        <w:t xml:space="preserve"> 2019</w:t>
      </w:r>
      <w:r w:rsidRPr="0013261D">
        <w:rPr>
          <w:rFonts w:asciiTheme="majorBidi" w:eastAsia="Calibri" w:hAnsiTheme="majorBidi" w:cs="B Lotus"/>
          <w:noProof/>
          <w:kern w:val="2"/>
          <w:sz w:val="24"/>
          <w:szCs w:val="24"/>
          <w:rtl/>
          <w14:ligatures w14:val="standardContextual"/>
        </w:rPr>
        <w:t>)</w:t>
      </w:r>
      <w:r w:rsidRPr="0013261D">
        <w:rPr>
          <w:rFonts w:asciiTheme="majorBidi" w:eastAsia="Calibri" w:hAnsiTheme="majorBidi" w:cs="B Lotus"/>
          <w:kern w:val="2"/>
          <w:sz w:val="24"/>
          <w:szCs w:val="24"/>
          <w:rtl/>
          <w14:ligatures w14:val="standardContextual"/>
        </w:rPr>
        <w:fldChar w:fldCharType="end"/>
      </w:r>
      <w:r w:rsidRPr="0013261D">
        <w:rPr>
          <w:rFonts w:asciiTheme="majorBidi" w:eastAsia="Calibri" w:hAnsiTheme="majorBidi" w:cs="B Lotus"/>
          <w:kern w:val="2"/>
          <w:sz w:val="24"/>
          <w:szCs w:val="24"/>
          <w:rtl/>
          <w14:ligatures w14:val="standardContextual"/>
        </w:rPr>
        <w:t>.</w:t>
      </w:r>
      <w:r w:rsidRPr="0013261D">
        <w:rPr>
          <w:rFonts w:asciiTheme="majorBidi" w:eastAsia="Calibri" w:hAnsiTheme="majorBidi" w:cs="B Lotus" w:hint="cs"/>
          <w:kern w:val="2"/>
          <w:sz w:val="24"/>
          <w:szCs w:val="24"/>
          <w:rtl/>
          <w14:ligatures w14:val="standardContextual"/>
        </w:rPr>
        <w:t xml:space="preserve"> </w:t>
      </w:r>
      <w:r w:rsidRPr="0013261D">
        <w:rPr>
          <w:rFonts w:asciiTheme="majorBidi" w:eastAsia="Calibri" w:hAnsiTheme="majorBidi" w:cs="B Lotus"/>
          <w:kern w:val="2"/>
          <w:sz w:val="24"/>
          <w:szCs w:val="24"/>
          <w:rtl/>
          <w14:ligatures w14:val="standardContextual"/>
        </w:rPr>
        <w:t>از سوی دیگر، رویکردهای «سبک زندگی به عنوان پیامد» سبک‌های زندگی را صرفاً بر اساس رفتار عملیاتی می‌کنند و سپس سعی می‌کنند متغیرهایی را شناسایی کنند که می‌توانند تفاوت‌های شناسایی شده در این رفتارها را توضیح دهند</w:t>
      </w:r>
      <w:r w:rsidRPr="0013261D">
        <w:rPr>
          <w:rFonts w:asciiTheme="majorBidi" w:eastAsia="Calibri" w:hAnsiTheme="majorBidi" w:cs="B Lotus"/>
          <w:kern w:val="2"/>
          <w:sz w:val="24"/>
          <w:szCs w:val="24"/>
          <w:rtl/>
          <w14:ligatures w14:val="standardContextual"/>
        </w:rPr>
        <w:fldChar w:fldCharType="begin"/>
      </w:r>
      <w:r w:rsidRPr="0013261D">
        <w:rPr>
          <w:rFonts w:asciiTheme="majorBidi" w:eastAsia="Calibri" w:hAnsiTheme="majorBidi" w:cs="B Lotus"/>
          <w:kern w:val="2"/>
          <w:sz w:val="24"/>
          <w:szCs w:val="24"/>
          <w:rtl/>
          <w14:ligatures w14:val="standardContextual"/>
        </w:rPr>
        <w:instrText xml:space="preserve"> </w:instrText>
      </w:r>
      <w:r w:rsidRPr="0013261D">
        <w:rPr>
          <w:rFonts w:asciiTheme="majorBidi" w:eastAsia="Calibri" w:hAnsiTheme="majorBidi" w:cs="B Lotus"/>
          <w:kern w:val="2"/>
          <w:sz w:val="24"/>
          <w:szCs w:val="24"/>
          <w14:ligatures w14:val="standardContextual"/>
        </w:rPr>
        <w:instrText>ADDIN EN.CITE &lt;EndNote&gt;&lt;Cite&gt;&lt;Author&gt;Schwarzinger&lt;/Author&gt;&lt;Year&gt;2024&lt;/Year&gt;&lt;RecNum&gt;244&lt;/RecNum&gt;&lt;DisplayText&gt;(Schwarzinger et al., 2024)&lt;/DisplayText&gt;&lt;record&gt;&lt;rec-number&gt;244&lt;/rec-number&gt;&lt;foreign-keys&gt;&lt;key app="EN" db-id="w55fetwtmv9ptnea0pgv0f5ox9p2fafxza</w:instrText>
      </w:r>
      <w:r w:rsidRPr="0013261D">
        <w:rPr>
          <w:rFonts w:asciiTheme="majorBidi" w:eastAsia="Calibri" w:hAnsiTheme="majorBidi" w:cs="B Lotus"/>
          <w:kern w:val="2"/>
          <w:sz w:val="24"/>
          <w:szCs w:val="24"/>
          <w:rtl/>
          <w14:ligatures w14:val="standardContextual"/>
        </w:rPr>
        <w:instrText xml:space="preserve">92" </w:instrText>
      </w:r>
      <w:r w:rsidRPr="0013261D">
        <w:rPr>
          <w:rFonts w:asciiTheme="majorBidi" w:eastAsia="Calibri" w:hAnsiTheme="majorBidi" w:cs="B Lotus"/>
          <w:kern w:val="2"/>
          <w:sz w:val="24"/>
          <w:szCs w:val="24"/>
          <w14:ligatures w14:val="standardContextual"/>
        </w:rPr>
        <w:instrText>timestamp="1777282489"&gt;244&lt;/key&gt;&lt;/foreign-keys&gt;&lt;ref-type name="Journal Article"&gt;17&lt;/ref-type&gt;&lt;contributors&gt;&lt;authors&gt;&lt;author&gt;Schwarzinger, Stephan&lt;/author&gt;&lt;author&gt;Brenner-Fliesser, Michael&lt;/author&gt;&lt;author&gt;Seebauer, Sebastian&lt;/author&gt;&lt;author&gt;Carrus, Giuseppe&lt;/author&gt;&lt;author&gt;De Gregorio, Eugenio&lt;/author&gt;&lt;author&gt;Klöckner, Christian A&lt;/author&gt;&lt;author&gt;Pihkola, Hanna&lt;/author&gt;&lt;/authors&gt;&lt;/contributors&gt;&lt;titles&gt;&lt;title&gt;Lifestyle can be anything if not defined. A review of understanding and use of the lifestyle concept in sustainability studies&lt;/title&gt;&lt;secondary-title&gt;Heliyon&lt;/secondary-title&gt;&lt;/titles&gt;&lt;periodical&gt;&lt;full-title&gt;Heliyon&lt;/full-title&gt;&lt;/periodical&gt;&lt;volume&gt;10&lt;/volume&gt;&lt;number&gt;12&lt;/number&gt;&lt;dates&gt;&lt;year&gt;2024&lt;/year&gt;&lt;/dates&gt;&lt;isbn&gt;2405-8440&lt;/isbn&gt;&lt;urls&gt;&lt;/urls&gt;&lt;/record&gt;&lt;/Cite&gt;&lt;/EndNote</w:instrText>
      </w:r>
      <w:r w:rsidRPr="0013261D">
        <w:rPr>
          <w:rFonts w:asciiTheme="majorBidi" w:eastAsia="Calibri" w:hAnsiTheme="majorBidi" w:cs="B Lotus"/>
          <w:kern w:val="2"/>
          <w:sz w:val="24"/>
          <w:szCs w:val="24"/>
          <w:rtl/>
          <w14:ligatures w14:val="standardContextual"/>
        </w:rPr>
        <w:instrText>&gt;</w:instrText>
      </w:r>
      <w:r w:rsidRPr="0013261D">
        <w:rPr>
          <w:rFonts w:asciiTheme="majorBidi" w:eastAsia="Calibri" w:hAnsiTheme="majorBidi" w:cs="B Lotus"/>
          <w:kern w:val="2"/>
          <w:sz w:val="24"/>
          <w:szCs w:val="24"/>
          <w:rtl/>
          <w14:ligatures w14:val="standardContextual"/>
        </w:rPr>
        <w:fldChar w:fldCharType="separate"/>
      </w:r>
      <w:r w:rsidRPr="0013261D">
        <w:rPr>
          <w:rFonts w:asciiTheme="majorBidi" w:eastAsia="Calibri" w:hAnsiTheme="majorBidi" w:cs="B Lotus"/>
          <w:noProof/>
          <w:kern w:val="2"/>
          <w:sz w:val="24"/>
          <w:szCs w:val="24"/>
          <w:rtl/>
          <w14:ligatures w14:val="standardContextual"/>
        </w:rPr>
        <w:t>(</w:t>
      </w:r>
      <w:r w:rsidRPr="0013261D">
        <w:rPr>
          <w:rFonts w:asciiTheme="majorBidi" w:eastAsia="Calibri" w:hAnsiTheme="majorBidi" w:cs="B Lotus" w:hint="cs"/>
          <w:noProof/>
          <w:kern w:val="2"/>
          <w:sz w:val="24"/>
          <w:szCs w:val="24"/>
          <w:rtl/>
          <w14:ligatures w14:val="standardContextual"/>
        </w:rPr>
        <w:t>شوارتزینگر</w:t>
      </w:r>
      <w:r w:rsidRPr="0013261D">
        <w:rPr>
          <w:rFonts w:asciiTheme="majorBidi" w:eastAsia="Calibri" w:hAnsiTheme="majorBidi" w:cs="B Lotus"/>
          <w:noProof/>
          <w:kern w:val="2"/>
          <w:sz w:val="24"/>
          <w:szCs w:val="24"/>
          <w14:ligatures w14:val="standardContextual"/>
        </w:rPr>
        <w:t xml:space="preserve"> 2024</w:t>
      </w:r>
      <w:r w:rsidRPr="0013261D">
        <w:rPr>
          <w:rFonts w:asciiTheme="majorBidi" w:eastAsia="Calibri" w:hAnsiTheme="majorBidi" w:cs="B Lotus"/>
          <w:noProof/>
          <w:kern w:val="2"/>
          <w:sz w:val="24"/>
          <w:szCs w:val="24"/>
          <w:rtl/>
          <w14:ligatures w14:val="standardContextual"/>
        </w:rPr>
        <w:t>)</w:t>
      </w:r>
      <w:r w:rsidRPr="0013261D">
        <w:rPr>
          <w:rFonts w:asciiTheme="majorBidi" w:eastAsia="Calibri" w:hAnsiTheme="majorBidi" w:cs="B Lotus"/>
          <w:kern w:val="2"/>
          <w:sz w:val="24"/>
          <w:szCs w:val="24"/>
          <w:rtl/>
          <w14:ligatures w14:val="standardContextual"/>
        </w:rPr>
        <w:fldChar w:fldCharType="end"/>
      </w:r>
      <w:r w:rsidRPr="0013261D">
        <w:rPr>
          <w:rFonts w:asciiTheme="majorBidi" w:eastAsia="Calibri" w:hAnsiTheme="majorBidi" w:cs="B Lotus"/>
          <w:kern w:val="2"/>
          <w:sz w:val="24"/>
          <w:szCs w:val="24"/>
          <w:rtl/>
          <w14:ligatures w14:val="standardContextual"/>
        </w:rPr>
        <w:t xml:space="preserve">. </w:t>
      </w:r>
    </w:p>
    <w:p w14:paraId="6CDF1B1D" w14:textId="3D7FD354" w:rsidR="00B225F8" w:rsidRPr="0013261D" w:rsidRDefault="002C66AE" w:rsidP="002C66AE">
      <w:pPr>
        <w:bidi/>
        <w:jc w:val="both"/>
        <w:rPr>
          <w:rFonts w:asciiTheme="majorBidi" w:eastAsia="Calibri" w:hAnsiTheme="majorBidi" w:cs="B Lotus"/>
          <w:sz w:val="24"/>
          <w:szCs w:val="24"/>
          <w:rtl/>
        </w:rPr>
      </w:pPr>
      <w:r w:rsidRPr="002C66AE">
        <w:rPr>
          <w:rFonts w:asciiTheme="majorBidi" w:eastAsia="Calibri" w:hAnsiTheme="majorBidi" w:cs="B Lotus"/>
          <w:sz w:val="24"/>
          <w:szCs w:val="24"/>
          <w:rtl/>
        </w:rPr>
        <w:t>سبک زندگی به علایق، نگرش‌ها، رفتارها و گرایش‌های فردی یا اجتماعی اشاره دارد. این مفهوم، مجموعه‌ای از رفتارها و فعالیت‌های روزمره انسان در طول زندگی است که بر اساس الگویی مشخص شکل می‌گیرد و تحت تأثیر باورها، ارزش‌ها، محیط زندگی و شیوه تربیت فرد قرار دارد و شخصیت او را بازتاب می‌دهد</w:t>
      </w:r>
      <w:r w:rsidRPr="002C66AE">
        <w:rPr>
          <w:rFonts w:asciiTheme="majorBidi" w:eastAsia="Calibri" w:hAnsiTheme="majorBidi" w:cs="B Lotus"/>
          <w:sz w:val="24"/>
          <w:szCs w:val="24"/>
        </w:rPr>
        <w:t>.</w:t>
      </w:r>
      <w:r w:rsidR="00B225F8" w:rsidRPr="0013261D">
        <w:rPr>
          <w:rFonts w:asciiTheme="majorBidi" w:eastAsia="Calibri" w:hAnsiTheme="majorBidi" w:cs="B Lotus"/>
          <w:sz w:val="24"/>
          <w:szCs w:val="24"/>
          <w:rtl/>
        </w:rPr>
        <w:fldChar w:fldCharType="begin"/>
      </w:r>
      <w:r w:rsidR="00B225F8" w:rsidRPr="0013261D">
        <w:rPr>
          <w:rFonts w:asciiTheme="majorBidi" w:eastAsia="Calibri" w:hAnsiTheme="majorBidi" w:cs="B Lotus"/>
          <w:sz w:val="24"/>
          <w:szCs w:val="24"/>
          <w:rtl/>
        </w:rPr>
        <w:instrText xml:space="preserve"> </w:instrText>
      </w:r>
      <w:r w:rsidR="00B225F8" w:rsidRPr="0013261D">
        <w:rPr>
          <w:rFonts w:asciiTheme="majorBidi" w:eastAsia="Calibri" w:hAnsiTheme="majorBidi" w:cs="B Lotus"/>
          <w:sz w:val="24"/>
          <w:szCs w:val="24"/>
        </w:rPr>
        <w:instrText>ADDIN EN.CITE &lt;EndNote&gt;&lt;Cite&gt;&lt;Author&gt;Giddens&lt;/Author&gt;&lt;Year&gt;2003&lt;/Year&gt;&lt;RecNum&gt;726&lt;/RecNum&gt;&lt;DisplayText&gt;(Giddens, 2003)&lt;/DisplayText&gt;&lt;record&gt;&lt;rec-number&gt;726&lt;/rec-number&gt;&lt;foreign-keys&gt;&lt;key app="EN" db-id="w55fetwtmv9ptnea0pgv0f5ox9p2fafxza92" timestamp="17</w:instrText>
      </w:r>
      <w:r w:rsidR="00B225F8" w:rsidRPr="0013261D">
        <w:rPr>
          <w:rFonts w:asciiTheme="majorBidi" w:eastAsia="Calibri" w:hAnsiTheme="majorBidi" w:cs="B Lotus"/>
          <w:sz w:val="24"/>
          <w:szCs w:val="24"/>
          <w:rtl/>
        </w:rPr>
        <w:instrText>81789106"&gt;726&lt;/</w:instrText>
      </w:r>
      <w:r w:rsidR="00B225F8" w:rsidRPr="0013261D">
        <w:rPr>
          <w:rFonts w:asciiTheme="majorBidi" w:eastAsia="Calibri" w:hAnsiTheme="majorBidi" w:cs="B Lotus"/>
          <w:sz w:val="24"/>
          <w:szCs w:val="24"/>
        </w:rPr>
        <w:instrText>key&gt;&lt;/foreign-keys&gt;&lt;ref-type name="Book"&gt;6&lt;/ref-type&gt;&lt;contributors&gt;&lt;authors&gt;&lt;author&gt;Giddens, Anthony&lt;/author&gt;&lt;/authors&gt;&lt;subsidiary-authors&gt;&lt;author&gt;Naser Mofavqian&lt;/author&gt;&lt;/subsidiary-authors&gt;&lt;/contributors&gt;&lt;titles&gt;&lt;title&gt;Modernity and Recognition, Society and Personal Identity in the Modern Age.&lt;/title&gt;&lt;/titles&gt;&lt;dates&gt;&lt;year&gt;&lt;style face="normal" font="default" charset="178" size="100%"&gt;2003&lt;/style&gt;&lt;/year&gt;&lt;/dates&gt;&lt;pub-location&gt;Tehran&lt;/pub-location&gt;&lt;publisher&gt;Ney Publishing House&lt;/publisher</w:instrText>
      </w:r>
      <w:r w:rsidR="00B225F8" w:rsidRPr="0013261D">
        <w:rPr>
          <w:rFonts w:asciiTheme="majorBidi" w:eastAsia="Calibri" w:hAnsiTheme="majorBidi" w:cs="B Lotus"/>
          <w:sz w:val="24"/>
          <w:szCs w:val="24"/>
          <w:rtl/>
        </w:rPr>
        <w:instrText>&gt;&lt;</w:instrText>
      </w:r>
      <w:r w:rsidR="00B225F8" w:rsidRPr="0013261D">
        <w:rPr>
          <w:rFonts w:asciiTheme="majorBidi" w:eastAsia="Calibri" w:hAnsiTheme="majorBidi" w:cs="B Lotus"/>
          <w:sz w:val="24"/>
          <w:szCs w:val="24"/>
        </w:rPr>
        <w:instrText>urls&gt;&lt;/urls&gt;&lt;/record&gt;&lt;/Cite&gt;&lt;/EndNote</w:instrText>
      </w:r>
      <w:r w:rsidR="00B225F8" w:rsidRPr="0013261D">
        <w:rPr>
          <w:rFonts w:asciiTheme="majorBidi" w:eastAsia="Calibri" w:hAnsiTheme="majorBidi" w:cs="B Lotus"/>
          <w:sz w:val="24"/>
          <w:szCs w:val="24"/>
          <w:rtl/>
        </w:rPr>
        <w:instrText>&gt;</w:instrText>
      </w:r>
      <w:r w:rsidR="00B225F8" w:rsidRPr="0013261D">
        <w:rPr>
          <w:rFonts w:asciiTheme="majorBidi" w:eastAsia="Calibri" w:hAnsiTheme="majorBidi" w:cs="B Lotus"/>
          <w:sz w:val="24"/>
          <w:szCs w:val="24"/>
          <w:rtl/>
        </w:rPr>
        <w:fldChar w:fldCharType="separate"/>
      </w:r>
      <w:r w:rsidR="00B225F8" w:rsidRPr="0013261D">
        <w:rPr>
          <w:rFonts w:asciiTheme="majorBidi" w:eastAsia="Calibri" w:hAnsiTheme="majorBidi" w:cs="B Lotus"/>
          <w:noProof/>
          <w:sz w:val="24"/>
          <w:szCs w:val="24"/>
          <w:rtl/>
        </w:rPr>
        <w:t>(</w:t>
      </w:r>
      <w:r>
        <w:rPr>
          <w:rFonts w:asciiTheme="majorBidi" w:eastAsia="Calibri" w:hAnsiTheme="majorBidi" w:cs="B Lotus" w:hint="cs"/>
          <w:noProof/>
          <w:sz w:val="24"/>
          <w:szCs w:val="24"/>
          <w:rtl/>
        </w:rPr>
        <w:t>سانجز و ویسنت</w:t>
      </w:r>
      <w:r w:rsidR="00B225F8" w:rsidRPr="0013261D">
        <w:rPr>
          <w:rFonts w:asciiTheme="majorBidi" w:eastAsia="Calibri" w:hAnsiTheme="majorBidi" w:cs="B Lotus" w:hint="cs"/>
          <w:noProof/>
          <w:sz w:val="24"/>
          <w:szCs w:val="24"/>
          <w:rtl/>
        </w:rPr>
        <w:t xml:space="preserve">، </w:t>
      </w:r>
      <w:r w:rsidR="00B225F8" w:rsidRPr="0013261D">
        <w:rPr>
          <w:rFonts w:asciiTheme="majorBidi" w:eastAsia="Calibri" w:hAnsiTheme="majorBidi" w:cs="B Lotus"/>
          <w:noProof/>
          <w:sz w:val="24"/>
          <w:szCs w:val="24"/>
        </w:rPr>
        <w:t xml:space="preserve"> </w:t>
      </w:r>
      <w:r>
        <w:rPr>
          <w:rFonts w:asciiTheme="majorBidi" w:eastAsia="Calibri" w:hAnsiTheme="majorBidi" w:cs="B Lotus" w:hint="cs"/>
          <w:noProof/>
          <w:sz w:val="24"/>
          <w:szCs w:val="24"/>
          <w:rtl/>
        </w:rPr>
        <w:t>2022</w:t>
      </w:r>
      <w:r w:rsidR="00B225F8" w:rsidRPr="0013261D">
        <w:rPr>
          <w:rFonts w:asciiTheme="majorBidi" w:eastAsia="Calibri" w:hAnsiTheme="majorBidi" w:cs="B Lotus"/>
          <w:noProof/>
          <w:sz w:val="24"/>
          <w:szCs w:val="24"/>
          <w:rtl/>
        </w:rPr>
        <w:t>)</w:t>
      </w:r>
      <w:r w:rsidR="00B225F8" w:rsidRPr="0013261D">
        <w:rPr>
          <w:rFonts w:asciiTheme="majorBidi" w:eastAsia="Calibri" w:hAnsiTheme="majorBidi" w:cs="B Lotus"/>
          <w:sz w:val="24"/>
          <w:szCs w:val="24"/>
          <w:rtl/>
        </w:rPr>
        <w:fldChar w:fldCharType="end"/>
      </w:r>
      <w:r w:rsidR="00B225F8" w:rsidRPr="0013261D">
        <w:rPr>
          <w:rFonts w:asciiTheme="majorBidi" w:eastAsia="Calibri" w:hAnsiTheme="majorBidi" w:cs="B Lotus" w:hint="cs"/>
          <w:sz w:val="24"/>
          <w:szCs w:val="24"/>
          <w:rtl/>
        </w:rPr>
        <w:t>.</w:t>
      </w:r>
      <w:r w:rsidR="00B225F8" w:rsidRPr="0013261D">
        <w:rPr>
          <w:rFonts w:asciiTheme="majorBidi" w:eastAsia="Calibri" w:hAnsiTheme="majorBidi" w:cs="B Lotus"/>
          <w:sz w:val="24"/>
          <w:szCs w:val="24"/>
          <w:rtl/>
        </w:rPr>
        <w:t xml:space="preserve"> </w:t>
      </w:r>
      <w:r w:rsidR="00B225F8" w:rsidRPr="0013261D">
        <w:rPr>
          <w:rFonts w:asciiTheme="majorBidi" w:eastAsia="Calibri" w:hAnsiTheme="majorBidi" w:cs="B Lotus"/>
          <w:sz w:val="24"/>
          <w:szCs w:val="24"/>
          <w:rtl/>
          <w:lang w:bidi="fa-IR"/>
        </w:rPr>
        <w:t xml:space="preserve">پژوهشگران </w:t>
      </w:r>
      <w:r w:rsidR="00B225F8" w:rsidRPr="0013261D">
        <w:rPr>
          <w:rFonts w:asciiTheme="majorBidi" w:eastAsia="Calibri" w:hAnsiTheme="majorBidi" w:cs="B Lotus"/>
          <w:sz w:val="24"/>
          <w:szCs w:val="24"/>
          <w:rtl/>
        </w:rPr>
        <w:t>دیگر بر این باورند سبک</w:t>
      </w:r>
      <w:r w:rsidR="00B225F8" w:rsidRPr="0013261D">
        <w:rPr>
          <w:rFonts w:asciiTheme="majorBidi" w:eastAsia="Calibri" w:hAnsiTheme="majorBidi" w:cs="B Lotus"/>
          <w:sz w:val="24"/>
          <w:szCs w:val="24"/>
          <w:lang w:bidi="fa-IR"/>
        </w:rPr>
        <w:t>‎</w:t>
      </w:r>
      <w:r w:rsidR="00B225F8" w:rsidRPr="0013261D">
        <w:rPr>
          <w:rFonts w:asciiTheme="majorBidi" w:eastAsia="Calibri" w:hAnsiTheme="majorBidi" w:cs="B Lotus"/>
          <w:sz w:val="24"/>
          <w:szCs w:val="24"/>
          <w:rtl/>
        </w:rPr>
        <w:t>های زندگی از یک سو می‌تواند به ساختارهای اجتماعی، نحوه توزیع فرصت‌های اجتماعی طبقات اجتماعی و از سوی دیگر به ساختار اجتماعی فرد، و نحوه ویژگی‌های دموگرافیک مانند سن، جنس محل سكونت و وضعیت اقتصادی مانند امکانات مادی و وضعیت اجتماعی مانند روابط ،اجتماعی مشارکت اجتماعی و وضعیت فرهنگی مانند سواد وابسته باشد</w:t>
      </w:r>
      <w:r w:rsidR="00B225F8" w:rsidRPr="0013261D">
        <w:rPr>
          <w:rFonts w:asciiTheme="majorBidi" w:eastAsia="Calibri" w:hAnsiTheme="majorBidi" w:cs="B Lotus"/>
          <w:sz w:val="24"/>
          <w:szCs w:val="24"/>
          <w:rtl/>
        </w:rPr>
        <w:fldChar w:fldCharType="begin"/>
      </w:r>
      <w:r w:rsidR="00B225F8" w:rsidRPr="0013261D">
        <w:rPr>
          <w:rFonts w:asciiTheme="majorBidi" w:eastAsia="Calibri" w:hAnsiTheme="majorBidi" w:cs="B Lotus"/>
          <w:sz w:val="24"/>
          <w:szCs w:val="24"/>
          <w:rtl/>
        </w:rPr>
        <w:instrText xml:space="preserve"> </w:instrText>
      </w:r>
      <w:r w:rsidR="00B225F8" w:rsidRPr="0013261D">
        <w:rPr>
          <w:rFonts w:asciiTheme="majorBidi" w:eastAsia="Calibri" w:hAnsiTheme="majorBidi" w:cs="B Lotus"/>
          <w:sz w:val="24"/>
          <w:szCs w:val="24"/>
        </w:rPr>
        <w:instrText>ADDIN EN.CITE &lt;EndNote&gt;&lt;Cite&gt;&lt;Author&gt;Dang &lt;/Author&gt;&lt;Year&gt;2022&lt;/Year&gt;&lt;RecNum&gt;536&lt;/RecNum&gt;&lt;DisplayText&gt;(Dang , Ananthasubramaniam, &amp;amp; Mezuk, 2022)&lt;/DisplayText&gt;&lt;record&gt;&lt;rec-number&gt;536&lt;/rec-number&gt;&lt;foreign-keys&gt;&lt;key app="EN" db-id="w55fetwtmv9ptnea0pgv0f</w:instrText>
      </w:r>
      <w:r w:rsidR="00B225F8" w:rsidRPr="0013261D">
        <w:rPr>
          <w:rFonts w:asciiTheme="majorBidi" w:eastAsia="Calibri" w:hAnsiTheme="majorBidi" w:cs="B Lotus"/>
          <w:sz w:val="24"/>
          <w:szCs w:val="24"/>
          <w:rtl/>
        </w:rPr>
        <w:instrText>5</w:instrText>
      </w:r>
      <w:r w:rsidR="00B225F8" w:rsidRPr="0013261D">
        <w:rPr>
          <w:rFonts w:asciiTheme="majorBidi" w:eastAsia="Calibri" w:hAnsiTheme="majorBidi" w:cs="B Lotus"/>
          <w:sz w:val="24"/>
          <w:szCs w:val="24"/>
        </w:rPr>
        <w:instrText>ox9p2fafxza92" timestamp="1779620309"&gt;536&lt;/key&gt;&lt;/foreign-keys&gt;&lt;ref-type name="Journal Article"&gt;17&lt;/ref-type&gt;&lt;contributors&gt;&lt;authors&gt;&lt;author&gt;&lt;style face="normal" font="default" size="100%"&gt;Dang&lt;/style&gt;&lt;style face="normal" font="default" charset="178" size</w:instrText>
      </w:r>
      <w:r w:rsidR="00B225F8" w:rsidRPr="0013261D">
        <w:rPr>
          <w:rFonts w:asciiTheme="majorBidi" w:eastAsia="Calibri" w:hAnsiTheme="majorBidi" w:cs="B Lotus"/>
          <w:sz w:val="24"/>
          <w:szCs w:val="24"/>
          <w:rtl/>
        </w:rPr>
        <w:instrText>="100%"&gt; &lt;/</w:instrText>
      </w:r>
      <w:r w:rsidR="00B225F8" w:rsidRPr="0013261D">
        <w:rPr>
          <w:rFonts w:asciiTheme="majorBidi" w:eastAsia="Calibri" w:hAnsiTheme="majorBidi" w:cs="B Lotus"/>
          <w:sz w:val="24"/>
          <w:szCs w:val="24"/>
        </w:rPr>
        <w:instrText>style&gt;&lt;style face="normal" font="default" size="100%"&gt;, Linh&lt;/style&gt;&lt;/author&gt;&lt;author&gt;Aparna Ananthasubramaniam &lt;/author&gt;&lt;author&gt; Briana Mezuk&lt;/author&gt;&lt;/authors&gt;&lt;/contributors&gt;&lt;titles&gt;&lt;title&gt;Spotlight on the challenges of depression following retirement and opportunities for interventions&lt;/title&gt;&lt;secondary-title&gt;Clinical Interventions in Aging&lt;/secondary-title&gt;&lt;/titles&gt;&lt;periodical&gt;&lt;full-title&gt;Clinical Interventions in Aging&lt;/full-title&gt;&lt;/periodical&gt;&lt;pages&gt;1037-1056&lt;/pages&gt;&lt;dates&gt;&lt;year&gt;2022&lt;/year</w:instrText>
      </w:r>
      <w:r w:rsidR="00B225F8" w:rsidRPr="0013261D">
        <w:rPr>
          <w:rFonts w:asciiTheme="majorBidi" w:eastAsia="Calibri" w:hAnsiTheme="majorBidi" w:cs="B Lotus"/>
          <w:sz w:val="24"/>
          <w:szCs w:val="24"/>
          <w:rtl/>
        </w:rPr>
        <w:instrText>&gt;&lt;/</w:instrText>
      </w:r>
      <w:r w:rsidR="00B225F8" w:rsidRPr="0013261D">
        <w:rPr>
          <w:rFonts w:asciiTheme="majorBidi" w:eastAsia="Calibri" w:hAnsiTheme="majorBidi" w:cs="B Lotus"/>
          <w:sz w:val="24"/>
          <w:szCs w:val="24"/>
        </w:rPr>
        <w:instrText>dates&gt;&lt;isbn&gt;1176-9092&lt;/isbn&gt;&lt;urls&gt;&lt;/urls&gt;&lt;/record&gt;&lt;/Cite&gt;&lt;/EndNote</w:instrText>
      </w:r>
      <w:r w:rsidR="00B225F8" w:rsidRPr="0013261D">
        <w:rPr>
          <w:rFonts w:asciiTheme="majorBidi" w:eastAsia="Calibri" w:hAnsiTheme="majorBidi" w:cs="B Lotus"/>
          <w:sz w:val="24"/>
          <w:szCs w:val="24"/>
          <w:rtl/>
        </w:rPr>
        <w:instrText>&gt;</w:instrText>
      </w:r>
      <w:r w:rsidR="00B225F8" w:rsidRPr="0013261D">
        <w:rPr>
          <w:rFonts w:asciiTheme="majorBidi" w:eastAsia="Calibri" w:hAnsiTheme="majorBidi" w:cs="B Lotus"/>
          <w:sz w:val="24"/>
          <w:szCs w:val="24"/>
          <w:rtl/>
        </w:rPr>
        <w:fldChar w:fldCharType="separate"/>
      </w:r>
      <w:r w:rsidR="00B225F8" w:rsidRPr="0013261D">
        <w:rPr>
          <w:rFonts w:asciiTheme="majorBidi" w:eastAsia="Calibri" w:hAnsiTheme="majorBidi" w:cs="B Lotus"/>
          <w:noProof/>
          <w:sz w:val="24"/>
          <w:szCs w:val="24"/>
          <w:rtl/>
        </w:rPr>
        <w:t>(</w:t>
      </w:r>
      <w:r w:rsidR="00B225F8" w:rsidRPr="0013261D">
        <w:rPr>
          <w:rFonts w:asciiTheme="majorBidi" w:eastAsia="Calibri" w:hAnsiTheme="majorBidi" w:cs="B Lotus" w:hint="cs"/>
          <w:noProof/>
          <w:sz w:val="24"/>
          <w:szCs w:val="24"/>
          <w:rtl/>
        </w:rPr>
        <w:t xml:space="preserve">دانگ و همکاران، </w:t>
      </w:r>
      <w:r w:rsidR="00B225F8" w:rsidRPr="0013261D">
        <w:rPr>
          <w:rFonts w:asciiTheme="majorBidi" w:eastAsia="Calibri" w:hAnsiTheme="majorBidi" w:cs="B Lotus"/>
          <w:noProof/>
          <w:sz w:val="24"/>
          <w:szCs w:val="24"/>
        </w:rPr>
        <w:t xml:space="preserve"> 2022</w:t>
      </w:r>
      <w:r w:rsidR="00B225F8" w:rsidRPr="0013261D">
        <w:rPr>
          <w:rFonts w:asciiTheme="majorBidi" w:eastAsia="Calibri" w:hAnsiTheme="majorBidi" w:cs="B Lotus"/>
          <w:noProof/>
          <w:sz w:val="24"/>
          <w:szCs w:val="24"/>
          <w:rtl/>
        </w:rPr>
        <w:t>)</w:t>
      </w:r>
      <w:r w:rsidR="00B225F8" w:rsidRPr="0013261D">
        <w:rPr>
          <w:rFonts w:asciiTheme="majorBidi" w:eastAsia="Calibri" w:hAnsiTheme="majorBidi" w:cs="B Lotus"/>
          <w:sz w:val="24"/>
          <w:szCs w:val="24"/>
          <w:rtl/>
        </w:rPr>
        <w:fldChar w:fldCharType="end"/>
      </w:r>
      <w:r w:rsidR="00B225F8" w:rsidRPr="0013261D">
        <w:rPr>
          <w:rFonts w:asciiTheme="majorBidi" w:eastAsia="Calibri" w:hAnsiTheme="majorBidi" w:cs="B Lotus"/>
          <w:sz w:val="24"/>
          <w:szCs w:val="24"/>
          <w:rtl/>
        </w:rPr>
        <w:t>.</w:t>
      </w:r>
    </w:p>
    <w:p w14:paraId="46200A4A" w14:textId="0D8438B0" w:rsidR="00B225F8" w:rsidRPr="0013261D" w:rsidRDefault="003009F4" w:rsidP="003009F4">
      <w:pPr>
        <w:bidi/>
        <w:jc w:val="both"/>
        <w:rPr>
          <w:rFonts w:asciiTheme="majorBidi" w:eastAsia="Calibri" w:hAnsiTheme="majorBidi" w:cs="B Lotus"/>
          <w:sz w:val="24"/>
          <w:szCs w:val="24"/>
          <w:rtl/>
        </w:rPr>
      </w:pPr>
      <w:r w:rsidRPr="003009F4">
        <w:rPr>
          <w:rFonts w:asciiTheme="majorBidi" w:eastAsia="Calibri" w:hAnsiTheme="majorBidi" w:cs="B Lotus"/>
          <w:sz w:val="24"/>
          <w:szCs w:val="24"/>
          <w:rtl/>
        </w:rPr>
        <w:lastRenderedPageBreak/>
        <w:t>مطالعات نشان می‌دهد «روابط اجتماعی» از مهم‌ترین متغیرهای ساختاری مؤثر بر سبک زندگی سلامت‌محور است. همچنین پایگاه اقتصادی ـ اجتماعی، به‌ویژه شغل و تحصیلات، بر نگرش و منش افراد اثر می‌گذارد. بوردیو منش را حاصل درونی‌شدن محدودیت‌های اجتماعی و جایگاه ساختاری فرد می‌داند که شیوه‌های متفاوتی از عمل و انتخاب را شکل می‌دهد</w:t>
      </w:r>
      <w:r w:rsidRPr="003009F4">
        <w:rPr>
          <w:rFonts w:asciiTheme="majorBidi" w:eastAsia="Calibri" w:hAnsiTheme="majorBidi" w:cs="B Lotus"/>
          <w:sz w:val="24"/>
          <w:szCs w:val="24"/>
        </w:rPr>
        <w:t>.</w:t>
      </w:r>
      <w:r w:rsidR="003158E8" w:rsidRPr="003158E8">
        <w:rPr>
          <w:rFonts w:asciiTheme="majorBidi" w:eastAsia="Calibri" w:hAnsiTheme="majorBidi" w:cs="B Lotus"/>
          <w:sz w:val="24"/>
          <w:szCs w:val="24"/>
        </w:rPr>
        <w:t>.</w:t>
      </w:r>
      <w:r w:rsidR="00B225F8" w:rsidRPr="0013261D">
        <w:rPr>
          <w:rFonts w:asciiTheme="majorBidi" w:eastAsia="Calibri" w:hAnsiTheme="majorBidi" w:cs="B Lotus"/>
          <w:sz w:val="24"/>
          <w:szCs w:val="24"/>
          <w:rtl/>
        </w:rPr>
        <w:fldChar w:fldCharType="begin"/>
      </w:r>
      <w:r w:rsidR="00B225F8" w:rsidRPr="0013261D">
        <w:rPr>
          <w:rFonts w:asciiTheme="majorBidi" w:eastAsia="Calibri" w:hAnsiTheme="majorBidi" w:cs="B Lotus"/>
          <w:sz w:val="24"/>
          <w:szCs w:val="24"/>
          <w:rtl/>
        </w:rPr>
        <w:instrText xml:space="preserve"> </w:instrText>
      </w:r>
      <w:r w:rsidR="00B225F8" w:rsidRPr="0013261D">
        <w:rPr>
          <w:rFonts w:asciiTheme="majorBidi" w:eastAsia="Calibri" w:hAnsiTheme="majorBidi" w:cs="B Lotus"/>
          <w:sz w:val="24"/>
          <w:szCs w:val="24"/>
        </w:rPr>
        <w:instrText>ADDIN EN.CITE &lt;EndNote&gt;&lt;Cite&gt;&lt;Author&gt;Mirzaie&lt;/Author&gt;&lt;Year&gt;2022&lt;/Year&gt;&lt;RecNum&gt;731&lt;/RecNum&gt;&lt;DisplayText&gt;(Mirzaie &amp;amp; Mirkhani, 2022)&lt;/DisplayText&gt;&lt;record&gt;&lt;rec-number&gt;731&lt;/rec-number&gt;&lt;foreign-keys&gt;&lt;key app="EN" db-id="w55fetwtmv9ptnea0pgv0f5ox9p2fafxza92</w:instrText>
      </w:r>
      <w:r w:rsidR="00B225F8" w:rsidRPr="0013261D">
        <w:rPr>
          <w:rFonts w:asciiTheme="majorBidi" w:eastAsia="Calibri" w:hAnsiTheme="majorBidi" w:cs="B Lotus"/>
          <w:sz w:val="24"/>
          <w:szCs w:val="24"/>
          <w:rtl/>
        </w:rPr>
        <w:instrText xml:space="preserve">" </w:instrText>
      </w:r>
      <w:r w:rsidR="00B225F8" w:rsidRPr="0013261D">
        <w:rPr>
          <w:rFonts w:asciiTheme="majorBidi" w:eastAsia="Calibri" w:hAnsiTheme="majorBidi" w:cs="B Lotus"/>
          <w:sz w:val="24"/>
          <w:szCs w:val="24"/>
        </w:rPr>
        <w:instrText>timestamp="1781796884"&gt;731&lt;/key&gt;&lt;/foreign-keys&gt;&lt;ref-type name="Journal Article"&gt;17&lt;/ref-type&gt;&lt;contributors&gt;&lt;authors&gt;&lt;author&gt;Mohammad Mirzaie&lt;/author&gt;&lt;author&gt;Seyed Reza Mirkhani&lt;/author&gt;&lt;/authors&gt;&lt;/contributors&gt;&lt;titles&gt;&lt;title&gt;Factors Affecting the Healthy Lifestyle of Retirees (Case Study: Retirees of the Airline of the Islamic Republic of Iran)&lt;/title&gt;&lt;secondary-title&gt;Journal of Population Association of Iran&lt;/secondary-title&gt;&lt;/titles&gt;&lt;periodical&gt;&lt;full-title&gt;Journal of Population Association of Iran&lt;/full-title&gt;&lt;/periodical&gt;&lt;pages&gt;307-332&lt;/pages&gt;&lt;volume&gt;16&lt;/volume&gt;&lt;number&gt;32&lt;/number&gt;&lt;keywords&gt;&lt;keyword&gt;Healthy lifestyle&lt;/keyword&gt;&lt;keyword&gt;Satisfaction&lt;/keyword&gt;&lt;keyword&gt;Social Capital&lt;/keyword&gt;&lt;keyword&gt;mental health&lt;/keyword&gt;&lt;keyword&gt;Retirement&lt;/keyword</w:instrText>
      </w:r>
      <w:r w:rsidR="00B225F8" w:rsidRPr="0013261D">
        <w:rPr>
          <w:rFonts w:asciiTheme="majorBidi" w:eastAsia="Calibri" w:hAnsiTheme="majorBidi" w:cs="B Lotus"/>
          <w:sz w:val="24"/>
          <w:szCs w:val="24"/>
          <w:rtl/>
        </w:rPr>
        <w:instrText>&gt;&lt;/</w:instrText>
      </w:r>
      <w:r w:rsidR="00B225F8" w:rsidRPr="0013261D">
        <w:rPr>
          <w:rFonts w:asciiTheme="majorBidi" w:eastAsia="Calibri" w:hAnsiTheme="majorBidi" w:cs="B Lotus"/>
          <w:sz w:val="24"/>
          <w:szCs w:val="24"/>
        </w:rPr>
        <w:instrText>keywords&gt;&lt;dates&gt;&lt;year&gt;2022&lt;/year&gt;&lt;/dates&gt;&lt;isbn&gt;1735-000x&lt;/isbn&gt;&lt;urls&gt;&lt;related-urls&gt;&lt;url&gt;https://www.magiran.com/paper/2489320&lt;/url&gt;&lt;/related-urls&gt;&lt;/urls&gt;&lt;language&gt;Fa&lt;/language&gt;&lt;/record&gt;&lt;/Cite&gt;&lt;/EndNote</w:instrText>
      </w:r>
      <w:r w:rsidR="00B225F8" w:rsidRPr="0013261D">
        <w:rPr>
          <w:rFonts w:asciiTheme="majorBidi" w:eastAsia="Calibri" w:hAnsiTheme="majorBidi" w:cs="B Lotus"/>
          <w:sz w:val="24"/>
          <w:szCs w:val="24"/>
          <w:rtl/>
        </w:rPr>
        <w:instrText>&gt;</w:instrText>
      </w:r>
      <w:r w:rsidR="00B225F8" w:rsidRPr="0013261D">
        <w:rPr>
          <w:rFonts w:asciiTheme="majorBidi" w:eastAsia="Calibri" w:hAnsiTheme="majorBidi" w:cs="B Lotus"/>
          <w:sz w:val="24"/>
          <w:szCs w:val="24"/>
          <w:rtl/>
        </w:rPr>
        <w:fldChar w:fldCharType="separate"/>
      </w:r>
      <w:r w:rsidR="00B225F8" w:rsidRPr="0013261D">
        <w:rPr>
          <w:rFonts w:asciiTheme="majorBidi" w:eastAsia="Calibri" w:hAnsiTheme="majorBidi" w:cs="B Lotus"/>
          <w:noProof/>
          <w:sz w:val="24"/>
          <w:szCs w:val="24"/>
          <w:rtl/>
        </w:rPr>
        <w:t>(</w:t>
      </w:r>
      <w:r w:rsidR="00B225F8" w:rsidRPr="0013261D">
        <w:rPr>
          <w:rFonts w:asciiTheme="majorBidi" w:eastAsia="Calibri" w:hAnsiTheme="majorBidi" w:cs="B Lotus" w:hint="cs"/>
          <w:noProof/>
          <w:sz w:val="24"/>
          <w:szCs w:val="24"/>
          <w:rtl/>
        </w:rPr>
        <w:t xml:space="preserve">میرزایی و میرزاخانی، </w:t>
      </w:r>
      <w:r w:rsidR="00B225F8" w:rsidRPr="0013261D">
        <w:rPr>
          <w:rFonts w:asciiTheme="majorBidi" w:eastAsia="Calibri" w:hAnsiTheme="majorBidi" w:cs="B Lotus"/>
          <w:noProof/>
          <w:sz w:val="24"/>
          <w:szCs w:val="24"/>
        </w:rPr>
        <w:t xml:space="preserve"> 2022</w:t>
      </w:r>
      <w:r w:rsidR="00B225F8" w:rsidRPr="0013261D">
        <w:rPr>
          <w:rFonts w:asciiTheme="majorBidi" w:eastAsia="Calibri" w:hAnsiTheme="majorBidi" w:cs="B Lotus"/>
          <w:noProof/>
          <w:sz w:val="24"/>
          <w:szCs w:val="24"/>
          <w:rtl/>
        </w:rPr>
        <w:t>)</w:t>
      </w:r>
      <w:r w:rsidR="00B225F8" w:rsidRPr="0013261D">
        <w:rPr>
          <w:rFonts w:asciiTheme="majorBidi" w:eastAsia="Calibri" w:hAnsiTheme="majorBidi" w:cs="B Lotus"/>
          <w:sz w:val="24"/>
          <w:szCs w:val="24"/>
          <w:rtl/>
        </w:rPr>
        <w:fldChar w:fldCharType="end"/>
      </w:r>
      <w:r w:rsidR="00B225F8" w:rsidRPr="0013261D">
        <w:rPr>
          <w:rFonts w:asciiTheme="majorBidi" w:eastAsia="Calibri" w:hAnsiTheme="majorBidi" w:cs="B Lotus" w:hint="cs"/>
          <w:sz w:val="24"/>
          <w:szCs w:val="24"/>
          <w:rtl/>
        </w:rPr>
        <w:t xml:space="preserve">. </w:t>
      </w:r>
      <w:r w:rsidRPr="003009F4">
        <w:rPr>
          <w:rFonts w:asciiTheme="majorBidi" w:eastAsia="Calibri" w:hAnsiTheme="majorBidi" w:cs="B Lotus"/>
          <w:sz w:val="24"/>
          <w:szCs w:val="24"/>
          <w:rtl/>
        </w:rPr>
        <w:t>از عوامل مؤثر بر سبک زندگی می‌توان به جهان‌بینی، باورها، اعتقادات، حکمرانان، گروه‌های مرجع و فرهنگ جامعه اشاره کرد. سبک زندگی جایگاه اجتماعی افراد را آشکار می‌سازد و به دلیل تأثیر بر عقاید، عادات و انتخاب‌ها و نیز نقش هنجارساز خود، از اهمیت فراوانی در تحلیل‌های اجتماعی برخوردار است</w:t>
      </w:r>
      <w:r w:rsidRPr="003009F4">
        <w:rPr>
          <w:rFonts w:asciiTheme="majorBidi" w:eastAsia="Calibri" w:hAnsiTheme="majorBidi" w:cs="B Lotus"/>
          <w:sz w:val="24"/>
          <w:szCs w:val="24"/>
        </w:rPr>
        <w:t>.</w:t>
      </w:r>
      <w:r w:rsidR="00B225F8" w:rsidRPr="0013261D">
        <w:rPr>
          <w:rFonts w:asciiTheme="majorBidi" w:eastAsia="Calibri" w:hAnsiTheme="majorBidi" w:cs="B Lotus"/>
          <w:sz w:val="24"/>
          <w:szCs w:val="24"/>
          <w:rtl/>
        </w:rPr>
        <w:fldChar w:fldCharType="begin"/>
      </w:r>
      <w:r w:rsidR="00B225F8" w:rsidRPr="0013261D">
        <w:rPr>
          <w:rFonts w:asciiTheme="majorBidi" w:eastAsia="Calibri" w:hAnsiTheme="majorBidi" w:cs="B Lotus"/>
          <w:sz w:val="24"/>
          <w:szCs w:val="24"/>
          <w:rtl/>
        </w:rPr>
        <w:instrText xml:space="preserve"> </w:instrText>
      </w:r>
      <w:r w:rsidR="00B225F8" w:rsidRPr="0013261D">
        <w:rPr>
          <w:rFonts w:asciiTheme="majorBidi" w:eastAsia="Calibri" w:hAnsiTheme="majorBidi" w:cs="B Lotus"/>
          <w:sz w:val="24"/>
          <w:szCs w:val="24"/>
        </w:rPr>
        <w:instrText>ADDIN EN.CITE &lt;EndNote&gt;&lt;Cite&gt;&lt;Author&gt;Ebrahimi&lt;/Author&gt;&lt;Year&gt;2022&lt;/Year&gt;&lt;RecNum&gt;730&lt;/RecNum&gt;&lt;DisplayText&gt;(Ebrahimi et al., 2022)&lt;/DisplayText&gt;&lt;record&gt;&lt;rec-number&gt;730&lt;/rec-number&gt;&lt;foreign-keys&gt;&lt;key app="EN" db-id="w55fetwtmv9ptnea0pgv0f5ox9p2fafxza92" timestamp="1781796170"&gt;730&lt;/key&gt;&lt;/foreign-keys&gt;&lt;ref-type name="Journal Article"&gt;17&lt;/ref-type&gt;&lt;contributors&gt;&lt;authors&gt;&lt;author&gt;Karim Ebrahimi&lt;/author&gt;&lt;author&gt;Hussein Parkan&lt;/author&gt;&lt;author&gt;Kamal Barzegar Bafrouei&lt;/author&gt;&lt;/authors&gt;&lt;/contributors&gt;&lt;titles&gt;&lt;title&gt;Strategic Coordinates of Islamic Lifestyle Pattern&lt;/title&gt;&lt;secondary-title&gt;Journal of Islamic Iranian Pattern of Progress Model&lt;/secondary-title&gt;&lt;/titles&gt;&lt;periodical&gt;&lt;full-title&gt;Journal of Islamic Iranian Pattern of Progress Model&lt;/full-title&gt;&lt;/periodical</w:instrText>
      </w:r>
      <w:r w:rsidR="00B225F8" w:rsidRPr="0013261D">
        <w:rPr>
          <w:rFonts w:asciiTheme="majorBidi" w:eastAsia="Calibri" w:hAnsiTheme="majorBidi" w:cs="B Lotus"/>
          <w:sz w:val="24"/>
          <w:szCs w:val="24"/>
          <w:rtl/>
        </w:rPr>
        <w:instrText>&gt;&lt;</w:instrText>
      </w:r>
      <w:r w:rsidR="00B225F8" w:rsidRPr="0013261D">
        <w:rPr>
          <w:rFonts w:asciiTheme="majorBidi" w:eastAsia="Calibri" w:hAnsiTheme="majorBidi" w:cs="B Lotus"/>
          <w:sz w:val="24"/>
          <w:szCs w:val="24"/>
        </w:rPr>
        <w:instrText>pages&gt;83-118&lt;/pages&gt;&lt;volume&gt;9&lt;/volume&gt;&lt;number&gt;19&lt;/number&gt;&lt;keywords&gt;&lt;keyword&gt;Islamic lifestyle&lt;/keyword&gt;&lt;keyword&gt;Strategic Coordinates&lt;/keyword&gt;&lt;keyword&gt;Delphi method&lt;/keyword&gt;&lt;keyword&gt;Shannon Entropy&lt;/keyword&gt;&lt;/keywords&gt;&lt;dates&gt;&lt;year&gt;2022&lt;/year&gt;&lt;/dates&gt;&lt;isbn&gt;2329- 5599&lt;/isbn&gt;&lt;urls&gt;&lt;related-urls&gt;&lt;url&gt;https://www.magiran.com/paper/2408250&lt;/url&gt;&lt;/related-urls&gt;&lt;/urls&gt;&lt;language&gt;Fa&lt;/language&gt;&lt;/record&gt;&lt;/Cite&gt;&lt;/EndNote</w:instrText>
      </w:r>
      <w:r w:rsidR="00B225F8" w:rsidRPr="0013261D">
        <w:rPr>
          <w:rFonts w:asciiTheme="majorBidi" w:eastAsia="Calibri" w:hAnsiTheme="majorBidi" w:cs="B Lotus"/>
          <w:sz w:val="24"/>
          <w:szCs w:val="24"/>
          <w:rtl/>
        </w:rPr>
        <w:instrText>&gt;</w:instrText>
      </w:r>
      <w:r w:rsidR="00B225F8" w:rsidRPr="0013261D">
        <w:rPr>
          <w:rFonts w:asciiTheme="majorBidi" w:eastAsia="Calibri" w:hAnsiTheme="majorBidi" w:cs="B Lotus"/>
          <w:sz w:val="24"/>
          <w:szCs w:val="24"/>
          <w:rtl/>
        </w:rPr>
        <w:fldChar w:fldCharType="separate"/>
      </w:r>
      <w:r w:rsidR="00B225F8" w:rsidRPr="0013261D">
        <w:rPr>
          <w:rFonts w:asciiTheme="majorBidi" w:eastAsia="Calibri" w:hAnsiTheme="majorBidi" w:cs="B Lotus"/>
          <w:noProof/>
          <w:sz w:val="24"/>
          <w:szCs w:val="24"/>
          <w:rtl/>
        </w:rPr>
        <w:t>(</w:t>
      </w:r>
      <w:r w:rsidR="00B225F8" w:rsidRPr="0013261D">
        <w:rPr>
          <w:rFonts w:asciiTheme="majorBidi" w:eastAsia="Calibri" w:hAnsiTheme="majorBidi" w:cs="B Lotus" w:hint="cs"/>
          <w:noProof/>
          <w:sz w:val="24"/>
          <w:szCs w:val="24"/>
          <w:rtl/>
        </w:rPr>
        <w:t xml:space="preserve">ابراهیمی و همکاران، </w:t>
      </w:r>
      <w:r w:rsidR="00B225F8" w:rsidRPr="0013261D">
        <w:rPr>
          <w:rFonts w:asciiTheme="majorBidi" w:eastAsia="Calibri" w:hAnsiTheme="majorBidi" w:cs="B Lotus"/>
          <w:noProof/>
          <w:sz w:val="24"/>
          <w:szCs w:val="24"/>
        </w:rPr>
        <w:t xml:space="preserve"> 2022</w:t>
      </w:r>
      <w:r w:rsidR="00B225F8" w:rsidRPr="0013261D">
        <w:rPr>
          <w:rFonts w:asciiTheme="majorBidi" w:eastAsia="Calibri" w:hAnsiTheme="majorBidi" w:cs="B Lotus"/>
          <w:noProof/>
          <w:sz w:val="24"/>
          <w:szCs w:val="24"/>
          <w:rtl/>
        </w:rPr>
        <w:t>)</w:t>
      </w:r>
      <w:r w:rsidR="00B225F8" w:rsidRPr="0013261D">
        <w:rPr>
          <w:rFonts w:asciiTheme="majorBidi" w:eastAsia="Calibri" w:hAnsiTheme="majorBidi" w:cs="B Lotus"/>
          <w:sz w:val="24"/>
          <w:szCs w:val="24"/>
          <w:rtl/>
        </w:rPr>
        <w:fldChar w:fldCharType="end"/>
      </w:r>
      <w:r w:rsidR="00B225F8" w:rsidRPr="0013261D">
        <w:rPr>
          <w:rFonts w:asciiTheme="majorBidi" w:eastAsia="Calibri" w:hAnsiTheme="majorBidi" w:cs="B Lotus"/>
          <w:sz w:val="24"/>
          <w:szCs w:val="24"/>
        </w:rPr>
        <w:t>.</w:t>
      </w:r>
    </w:p>
    <w:p w14:paraId="5637A24E" w14:textId="77777777" w:rsidR="00B225F8" w:rsidRPr="0013261D" w:rsidRDefault="00B225F8" w:rsidP="00B225F8">
      <w:pPr>
        <w:bidi/>
        <w:jc w:val="both"/>
        <w:rPr>
          <w:rFonts w:asciiTheme="majorBidi" w:eastAsia="Calibri" w:hAnsiTheme="majorBidi" w:cs="B Lotus"/>
          <w:sz w:val="24"/>
          <w:szCs w:val="24"/>
          <w:rtl/>
        </w:rPr>
      </w:pPr>
      <w:r w:rsidRPr="0013261D">
        <w:rPr>
          <w:rFonts w:asciiTheme="majorBidi" w:eastAsia="Calibri" w:hAnsiTheme="majorBidi" w:cs="B Lotus"/>
          <w:sz w:val="24"/>
          <w:szCs w:val="24"/>
          <w:rtl/>
        </w:rPr>
        <w:t>نتایج یک مطالعه پیمایشی در خصوص انواع سبک زندگی سالم پس از بازنشستگی</w:t>
      </w:r>
      <w:r w:rsidRPr="0013261D">
        <w:rPr>
          <w:rFonts w:asciiTheme="majorBidi" w:eastAsia="Calibri" w:hAnsiTheme="majorBidi" w:cs="B Lotus"/>
          <w:sz w:val="24"/>
          <w:szCs w:val="24"/>
          <w:rtl/>
        </w:rPr>
        <w:fldChar w:fldCharType="begin"/>
      </w:r>
      <w:r w:rsidRPr="0013261D">
        <w:rPr>
          <w:rFonts w:asciiTheme="majorBidi" w:eastAsia="Calibri" w:hAnsiTheme="majorBidi" w:cs="B Lotus"/>
          <w:sz w:val="24"/>
          <w:szCs w:val="24"/>
          <w:rtl/>
        </w:rPr>
        <w:instrText xml:space="preserve"> </w:instrText>
      </w:r>
      <w:r w:rsidRPr="0013261D">
        <w:rPr>
          <w:rFonts w:asciiTheme="majorBidi" w:eastAsia="Calibri" w:hAnsiTheme="majorBidi" w:cs="B Lotus"/>
          <w:sz w:val="24"/>
          <w:szCs w:val="24"/>
        </w:rPr>
        <w:instrText>ADDIN EN.CITE &lt;EndNote&gt;&lt;Cite&gt;&lt;Author&gt;Huang&lt;/Author&gt;&lt;Year&gt;2023&lt;/Year&gt;&lt;RecNum&gt;609&lt;/RecNum&gt;&lt;DisplayText&gt;(Huang, Kuo, Hsu, &amp;amp; Hu, 2023)&lt;/DisplayText&gt;&lt;record&gt;&lt;rec-number&gt;609&lt;/rec-number&gt;&lt;foreign-keys&gt;&lt;key app="EN" db-id="w55fetwtmv9ptnea0pgv0f5ox9p2fafxza9</w:instrText>
      </w:r>
      <w:r w:rsidRPr="0013261D">
        <w:rPr>
          <w:rFonts w:asciiTheme="majorBidi" w:eastAsia="Calibri" w:hAnsiTheme="majorBidi" w:cs="B Lotus"/>
          <w:sz w:val="24"/>
          <w:szCs w:val="24"/>
          <w:rtl/>
        </w:rPr>
        <w:instrText xml:space="preserve">2" </w:instrText>
      </w:r>
      <w:r w:rsidRPr="0013261D">
        <w:rPr>
          <w:rFonts w:asciiTheme="majorBidi" w:eastAsia="Calibri" w:hAnsiTheme="majorBidi" w:cs="B Lotus"/>
          <w:sz w:val="24"/>
          <w:szCs w:val="24"/>
        </w:rPr>
        <w:instrText>timestamp="1780134866"&gt;609&lt;/key&gt;&lt;/foreign-keys&gt;&lt;ref-type name="Journal Article"&gt;17&lt;/ref-type&gt;&lt;contributors&gt;&lt;authors&gt;&lt;author&gt;Huang, Nuan-Ching&lt;/author&gt;&lt;author&gt;Kuo, Pin-Han&lt;/author&gt;&lt;author&gt;Hsu, Wan-Chen&lt;/author&gt;&lt;author&gt;Hu, Susan C %J &lt;/author&gt;&lt;/authors</w:instrText>
      </w:r>
      <w:r w:rsidRPr="0013261D">
        <w:rPr>
          <w:rFonts w:asciiTheme="majorBidi" w:eastAsia="Calibri" w:hAnsiTheme="majorBidi" w:cs="B Lotus"/>
          <w:sz w:val="24"/>
          <w:szCs w:val="24"/>
          <w:rtl/>
        </w:rPr>
        <w:instrText>&gt;&lt;/</w:instrText>
      </w:r>
      <w:r w:rsidRPr="0013261D">
        <w:rPr>
          <w:rFonts w:asciiTheme="majorBidi" w:eastAsia="Calibri" w:hAnsiTheme="majorBidi" w:cs="B Lotus"/>
          <w:sz w:val="24"/>
          <w:szCs w:val="24"/>
        </w:rPr>
        <w:instrText>contributors&gt;&lt;titles&gt;&lt;title&gt;Retirement planning and types of healthy lifestyle after retirement: a nationwide survey in Taiwan&lt;/title&gt;&lt;secondary-title&gt;Health promotion international&lt;/secondary-title&gt;&lt;/titles&gt;&lt;periodical&gt;&lt;full-title&gt;Health promotion international&lt;/full-title&gt;&lt;/periodical&gt;&lt;pages&gt;daad044&lt;/pages&gt;&lt;volume&gt;38&lt;/volume&gt;&lt;number&gt;3&lt;/number&gt;&lt;dates&gt;&lt;year&gt;2023&lt;/year&gt;&lt;/dates&gt;&lt;isbn&gt;0957-4824&lt;/isbn&gt;&lt;urls&gt;&lt;/urls&gt;&lt;electronic-resource-num&gt;https://doi.org/10.1093/heapro/daad044&lt;/electronic-resource-num&gt;&lt;/record&gt;&lt;/Cite&gt;&lt;/EndNote</w:instrText>
      </w:r>
      <w:r w:rsidRPr="0013261D">
        <w:rPr>
          <w:rFonts w:asciiTheme="majorBidi" w:eastAsia="Calibri" w:hAnsiTheme="majorBidi" w:cs="B Lotus"/>
          <w:sz w:val="24"/>
          <w:szCs w:val="24"/>
          <w:rtl/>
        </w:rPr>
        <w:instrText>&gt;</w:instrText>
      </w:r>
      <w:r w:rsidRPr="0013261D">
        <w:rPr>
          <w:rFonts w:asciiTheme="majorBidi" w:eastAsia="Calibri" w:hAnsiTheme="majorBidi" w:cs="B Lotus"/>
          <w:sz w:val="24"/>
          <w:szCs w:val="24"/>
          <w:rtl/>
        </w:rPr>
        <w:fldChar w:fldCharType="separate"/>
      </w:r>
      <w:r w:rsidRPr="0013261D">
        <w:rPr>
          <w:rFonts w:asciiTheme="majorBidi" w:eastAsia="Calibri" w:hAnsiTheme="majorBidi" w:cs="B Lotus"/>
          <w:noProof/>
          <w:sz w:val="24"/>
          <w:szCs w:val="24"/>
          <w:rtl/>
        </w:rPr>
        <w:t>(</w:t>
      </w:r>
      <w:r w:rsidRPr="0013261D">
        <w:rPr>
          <w:rFonts w:asciiTheme="majorBidi" w:eastAsia="Calibri" w:hAnsiTheme="majorBidi" w:cs="B Lotus" w:hint="cs"/>
          <w:noProof/>
          <w:sz w:val="24"/>
          <w:szCs w:val="24"/>
          <w:rtl/>
        </w:rPr>
        <w:t xml:space="preserve">هانگ و همکاران، </w:t>
      </w:r>
      <w:r w:rsidRPr="0013261D">
        <w:rPr>
          <w:rFonts w:asciiTheme="majorBidi" w:eastAsia="Calibri" w:hAnsiTheme="majorBidi" w:cs="B Lotus"/>
          <w:noProof/>
          <w:sz w:val="24"/>
          <w:szCs w:val="24"/>
        </w:rPr>
        <w:t xml:space="preserve"> 2023</w:t>
      </w:r>
      <w:r w:rsidRPr="0013261D">
        <w:rPr>
          <w:rFonts w:asciiTheme="majorBidi" w:eastAsia="Calibri" w:hAnsiTheme="majorBidi" w:cs="B Lotus"/>
          <w:noProof/>
          <w:sz w:val="24"/>
          <w:szCs w:val="24"/>
          <w:rtl/>
        </w:rPr>
        <w:t>)</w:t>
      </w:r>
      <w:r w:rsidRPr="0013261D">
        <w:rPr>
          <w:rFonts w:asciiTheme="majorBidi" w:eastAsia="Calibri" w:hAnsiTheme="majorBidi" w:cs="B Lotus"/>
          <w:sz w:val="24"/>
          <w:szCs w:val="24"/>
          <w:rtl/>
        </w:rPr>
        <w:fldChar w:fldCharType="end"/>
      </w:r>
      <w:r w:rsidRPr="0013261D">
        <w:rPr>
          <w:rFonts w:asciiTheme="majorBidi" w:eastAsia="Calibri" w:hAnsiTheme="majorBidi" w:cs="B Lotus"/>
          <w:sz w:val="24"/>
          <w:szCs w:val="24"/>
          <w:rtl/>
        </w:rPr>
        <w:t>، مطالعه پیمایش طولی دیگر در خصوص بررسی عوامل مرتبط با سبک زندگی</w:t>
      </w:r>
      <w:r w:rsidRPr="0013261D">
        <w:rPr>
          <w:rFonts w:asciiTheme="majorBidi" w:eastAsia="Calibri" w:hAnsiTheme="majorBidi" w:cs="B Lotus" w:hint="cs"/>
          <w:sz w:val="24"/>
          <w:szCs w:val="24"/>
          <w:rtl/>
        </w:rPr>
        <w:t>(</w:t>
      </w:r>
      <w:r w:rsidRPr="0013261D">
        <w:rPr>
          <w:rFonts w:asciiTheme="majorBidi" w:eastAsia="Calibri" w:hAnsiTheme="majorBidi" w:cs="B Lotus"/>
          <w:sz w:val="24"/>
          <w:szCs w:val="24"/>
          <w:rtl/>
        </w:rPr>
        <w:fldChar w:fldCharType="begin"/>
      </w:r>
      <w:r w:rsidRPr="0013261D">
        <w:rPr>
          <w:rFonts w:asciiTheme="majorBidi" w:eastAsia="Calibri" w:hAnsiTheme="majorBidi" w:cs="B Lotus"/>
          <w:sz w:val="24"/>
          <w:szCs w:val="24"/>
          <w:rtl/>
        </w:rPr>
        <w:instrText xml:space="preserve"> </w:instrText>
      </w:r>
      <w:r w:rsidRPr="0013261D">
        <w:rPr>
          <w:rFonts w:asciiTheme="majorBidi" w:eastAsia="Calibri" w:hAnsiTheme="majorBidi" w:cs="B Lotus"/>
          <w:sz w:val="24"/>
          <w:szCs w:val="24"/>
        </w:rPr>
        <w:instrText>ADDIN EN.CITE &lt;EndNote&gt;&lt;Cite&gt;&lt;Author&gt;Han&lt;/Author&gt;&lt;Year&gt;2023&lt;/Year&gt;&lt;RecNum&gt;549&lt;/RecNum&gt;&lt;DisplayText&gt;(Han, Xing, Huang, &amp;amp; Wang, 2023)&lt;/DisplayText&gt;&lt;record&gt;&lt;rec-number&gt;549&lt;/rec-number&gt;&lt;foreign-keys&gt;&lt;key app="EN" db-id="w55fetwtmv9ptnea0pgv0f5ox9p2fafxza</w:instrText>
      </w:r>
      <w:r w:rsidRPr="0013261D">
        <w:rPr>
          <w:rFonts w:asciiTheme="majorBidi" w:eastAsia="Calibri" w:hAnsiTheme="majorBidi" w:cs="B Lotus"/>
          <w:sz w:val="24"/>
          <w:szCs w:val="24"/>
          <w:rtl/>
        </w:rPr>
        <w:instrText xml:space="preserve">92" </w:instrText>
      </w:r>
      <w:r w:rsidRPr="0013261D">
        <w:rPr>
          <w:rFonts w:asciiTheme="majorBidi" w:eastAsia="Calibri" w:hAnsiTheme="majorBidi" w:cs="B Lotus"/>
          <w:sz w:val="24"/>
          <w:szCs w:val="24"/>
        </w:rPr>
        <w:instrText>timestamp="1779620722"&gt;549&lt;/key&gt;&lt;/foreign-keys&gt;&lt;ref-type name="Journal Article"&gt;17&lt;/ref-type&gt;&lt;contributors&gt;&lt;authors&gt;&lt;author&gt;Han, Ying&lt;/author&gt;&lt;author&gt;Xing, Fengmei&lt;/author&gt;&lt;author&gt;Huang, Jiali&lt;/author&gt;&lt;author&gt;Wang, Mengyi&lt;/author&gt;&lt;/authors&gt;&lt;/contributors&gt;&lt;titles&gt;&lt;title&gt;Associated factors of health-promoting lifestyle of the elderly based on the theory of social ecosystem&lt;/title&gt;&lt;secondary-title&gt;Atención Primaria&lt;/secondary-title&gt;&lt;/titles&gt;&lt;periodical&gt;&lt;full-title&gt;Atención Primaria&lt;/full-title&gt;&lt;/periodical&gt;&lt;pages&gt;102679&lt;/pages&gt;&lt;volume&gt;55&lt;/volume&gt;&lt;number&gt;9&lt;/number&gt;&lt;dates&gt;&lt;year&gt;2023&lt;/year&gt;&lt;/dates&gt;&lt;isbn&gt;0212-6567&lt;/isbn&gt;&lt;urls&gt;&lt;/urls&gt;&lt;/record&gt;&lt;/Cite&gt;&lt;/EndNote</w:instrText>
      </w:r>
      <w:r w:rsidRPr="0013261D">
        <w:rPr>
          <w:rFonts w:asciiTheme="majorBidi" w:eastAsia="Calibri" w:hAnsiTheme="majorBidi" w:cs="B Lotus"/>
          <w:sz w:val="24"/>
          <w:szCs w:val="24"/>
          <w:rtl/>
        </w:rPr>
        <w:instrText>&gt;</w:instrText>
      </w:r>
      <w:r w:rsidRPr="0013261D">
        <w:rPr>
          <w:rFonts w:asciiTheme="majorBidi" w:eastAsia="Calibri" w:hAnsiTheme="majorBidi" w:cs="B Lotus"/>
          <w:sz w:val="24"/>
          <w:szCs w:val="24"/>
          <w:rtl/>
        </w:rPr>
        <w:fldChar w:fldCharType="separate"/>
      </w:r>
      <w:r w:rsidRPr="0013261D">
        <w:rPr>
          <w:rFonts w:asciiTheme="majorBidi" w:eastAsia="Calibri" w:hAnsiTheme="majorBidi" w:cs="B Lotus" w:hint="cs"/>
          <w:noProof/>
          <w:sz w:val="24"/>
          <w:szCs w:val="24"/>
          <w:rtl/>
        </w:rPr>
        <w:t xml:space="preserve">هان و همکاران، </w:t>
      </w:r>
      <w:r w:rsidRPr="0013261D">
        <w:rPr>
          <w:rFonts w:asciiTheme="majorBidi" w:eastAsia="Calibri" w:hAnsiTheme="majorBidi" w:cs="B Lotus"/>
          <w:noProof/>
          <w:sz w:val="24"/>
          <w:szCs w:val="24"/>
        </w:rPr>
        <w:t xml:space="preserve"> 2023</w:t>
      </w:r>
      <w:r w:rsidRPr="0013261D">
        <w:rPr>
          <w:rFonts w:asciiTheme="majorBidi" w:eastAsia="Calibri" w:hAnsiTheme="majorBidi" w:cs="B Lotus"/>
          <w:noProof/>
          <w:sz w:val="24"/>
          <w:szCs w:val="24"/>
          <w:rtl/>
        </w:rPr>
        <w:t>)</w:t>
      </w:r>
      <w:r w:rsidRPr="0013261D">
        <w:rPr>
          <w:rFonts w:asciiTheme="majorBidi" w:eastAsia="Calibri" w:hAnsiTheme="majorBidi" w:cs="B Lotus"/>
          <w:sz w:val="24"/>
          <w:szCs w:val="24"/>
          <w:rtl/>
        </w:rPr>
        <w:fldChar w:fldCharType="end"/>
      </w:r>
      <w:r w:rsidRPr="0013261D">
        <w:rPr>
          <w:rFonts w:asciiTheme="majorBidi" w:eastAsia="Calibri" w:hAnsiTheme="majorBidi" w:cs="B Lotus"/>
          <w:sz w:val="24"/>
          <w:szCs w:val="24"/>
          <w:rtl/>
        </w:rPr>
        <w:t xml:space="preserve"> و پژوهش پیمایشی در خصوص ابعاد سلامت، سالمندی و بازنشستگی در اروپا که به تأثیرات شبکه‌های اجتماعی، ساختار و تغییرات خانواده در گذر سنین جمعیتی بر ابعاد بهزیستی فردی، حمایت‌ها و مشارکت خانواده اشاره دارد، نشان از این است که مشارکت اجتماعی در طی سال‌های پایانی بازنشستگی و بعد از آن دستخوش تغییرات عدیده گردیده</w:t>
      </w:r>
      <w:r w:rsidRPr="0013261D">
        <w:rPr>
          <w:rFonts w:asciiTheme="majorBidi" w:eastAsia="Calibri" w:hAnsiTheme="majorBidi" w:cs="B Lotus"/>
          <w:sz w:val="24"/>
          <w:szCs w:val="24"/>
        </w:rPr>
        <w:t xml:space="preserve"> </w:t>
      </w:r>
      <w:r w:rsidRPr="0013261D">
        <w:rPr>
          <w:rFonts w:asciiTheme="majorBidi" w:eastAsia="Calibri" w:hAnsiTheme="majorBidi" w:cs="B Lotus"/>
          <w:sz w:val="24"/>
          <w:szCs w:val="24"/>
          <w:rtl/>
        </w:rPr>
        <w:t>تا آنجا ئیکه حدود یک چهارم افراد بازنشسته در یکسال بعد از بازنشستگی</w:t>
      </w:r>
      <w:r w:rsidRPr="0013261D">
        <w:rPr>
          <w:rFonts w:asciiTheme="majorBidi" w:eastAsia="Calibri" w:hAnsiTheme="majorBidi" w:cs="B Lotus"/>
          <w:sz w:val="24"/>
          <w:szCs w:val="24"/>
          <w:rtl/>
        </w:rPr>
        <w:fldChar w:fldCharType="begin"/>
      </w:r>
      <w:r w:rsidRPr="0013261D">
        <w:rPr>
          <w:rFonts w:asciiTheme="majorBidi" w:eastAsia="Calibri" w:hAnsiTheme="majorBidi" w:cs="B Lotus"/>
          <w:sz w:val="24"/>
          <w:szCs w:val="24"/>
          <w:rtl/>
        </w:rPr>
        <w:instrText xml:space="preserve"> </w:instrText>
      </w:r>
      <w:r w:rsidRPr="0013261D">
        <w:rPr>
          <w:rFonts w:asciiTheme="majorBidi" w:eastAsia="Calibri" w:hAnsiTheme="majorBidi" w:cs="B Lotus"/>
          <w:sz w:val="24"/>
          <w:szCs w:val="24"/>
        </w:rPr>
        <w:instrText>ADDIN EN.CITE &lt;EndNote&gt;&lt;Cite&gt;&lt;Author&gt;Yeung&lt;/Author&gt;&lt;Year&gt;2017&lt;/Year&gt;&lt;RecNum&gt;161&lt;/RecNum&gt;&lt;DisplayText&gt;(Yeung &amp;amp; Zhou, 2017)&lt;/DisplayText&gt;&lt;record&gt;&lt;rec-number&gt;161&lt;/rec-number&gt;&lt;foreign-keys&gt;&lt;key app="EN" db-id="w55fetwtmv9ptnea0pgv0f5ox9p2fafxza92" timestamp="1746427014"&gt;161&lt;/key&gt;&lt;/foreign-keys&gt;&lt;ref-type name="Journal Article"&gt;17&lt;/ref-type&gt;&lt;contributors&gt;&lt;authors&gt;&lt;author&gt;Yeung, Dannii Y&lt;/author&gt;&lt;author&gt;Zhou, Xiaoyu %J Frontiers in psychology&lt;/author&gt;&lt;/authors&gt;&lt;/contributors&gt;&lt;titles&gt;&lt;title&gt;Planning for retirement: Longitudinal effect on retirement resources and post-retirement well-being&lt;/title&gt;&lt;/titles&gt;&lt;pages&gt;1300&lt;/pages&gt;&lt;volume&gt;8&lt;/volume&gt;&lt;dates&gt;&lt;year&gt;2017&lt;/year&gt;&lt;/dates&gt;&lt;isbn&gt;1664-1078&lt;/isbn&gt;&lt;urls&gt;&lt;/urls&gt;&lt;/record&gt;&lt;/Cite&gt;&lt;/EndNote</w:instrText>
      </w:r>
      <w:r w:rsidRPr="0013261D">
        <w:rPr>
          <w:rFonts w:asciiTheme="majorBidi" w:eastAsia="Calibri" w:hAnsiTheme="majorBidi" w:cs="B Lotus"/>
          <w:sz w:val="24"/>
          <w:szCs w:val="24"/>
          <w:rtl/>
        </w:rPr>
        <w:instrText>&gt;</w:instrText>
      </w:r>
      <w:r w:rsidRPr="0013261D">
        <w:rPr>
          <w:rFonts w:asciiTheme="majorBidi" w:eastAsia="Calibri" w:hAnsiTheme="majorBidi" w:cs="B Lotus"/>
          <w:sz w:val="24"/>
          <w:szCs w:val="24"/>
          <w:rtl/>
        </w:rPr>
        <w:fldChar w:fldCharType="separate"/>
      </w:r>
      <w:r w:rsidRPr="0013261D">
        <w:rPr>
          <w:rFonts w:asciiTheme="majorBidi" w:eastAsia="Calibri" w:hAnsiTheme="majorBidi" w:cs="B Lotus"/>
          <w:noProof/>
          <w:sz w:val="24"/>
          <w:szCs w:val="24"/>
          <w:rtl/>
        </w:rPr>
        <w:t>(</w:t>
      </w:r>
      <w:r w:rsidRPr="0013261D">
        <w:rPr>
          <w:rFonts w:asciiTheme="majorBidi" w:eastAsia="Calibri" w:hAnsiTheme="majorBidi" w:cs="B Lotus" w:hint="cs"/>
          <w:noProof/>
          <w:sz w:val="24"/>
          <w:szCs w:val="24"/>
          <w:rtl/>
        </w:rPr>
        <w:t xml:space="preserve">یونگ و ژوف، </w:t>
      </w:r>
      <w:r w:rsidRPr="0013261D">
        <w:rPr>
          <w:rFonts w:asciiTheme="majorBidi" w:eastAsia="Calibri" w:hAnsiTheme="majorBidi" w:cs="B Lotus"/>
          <w:noProof/>
          <w:sz w:val="24"/>
          <w:szCs w:val="24"/>
        </w:rPr>
        <w:t xml:space="preserve"> 2017</w:t>
      </w:r>
      <w:r w:rsidRPr="0013261D">
        <w:rPr>
          <w:rFonts w:asciiTheme="majorBidi" w:eastAsia="Calibri" w:hAnsiTheme="majorBidi" w:cs="B Lotus"/>
          <w:noProof/>
          <w:sz w:val="24"/>
          <w:szCs w:val="24"/>
          <w:rtl/>
        </w:rPr>
        <w:t>)</w:t>
      </w:r>
      <w:r w:rsidRPr="0013261D">
        <w:rPr>
          <w:rFonts w:asciiTheme="majorBidi" w:eastAsia="Calibri" w:hAnsiTheme="majorBidi" w:cs="B Lotus"/>
          <w:sz w:val="24"/>
          <w:szCs w:val="24"/>
          <w:rtl/>
        </w:rPr>
        <w:fldChar w:fldCharType="end"/>
      </w:r>
      <w:r w:rsidRPr="0013261D">
        <w:rPr>
          <w:rFonts w:asciiTheme="majorBidi" w:eastAsia="Calibri" w:hAnsiTheme="majorBidi" w:cs="B Lotus"/>
          <w:sz w:val="24"/>
          <w:szCs w:val="24"/>
          <w:rtl/>
        </w:rPr>
        <w:t xml:space="preserve"> و حدود یک پنجم بازنشستگان در آلمان کاهش ابعاد بهزیستی و سلامت را تجربه می‌کنند</w:t>
      </w:r>
      <w:r w:rsidRPr="0013261D">
        <w:rPr>
          <w:rFonts w:asciiTheme="majorBidi" w:eastAsia="Calibri" w:hAnsiTheme="majorBidi" w:cs="B Lotus"/>
          <w:sz w:val="24"/>
          <w:szCs w:val="24"/>
          <w:rtl/>
        </w:rPr>
        <w:fldChar w:fldCharType="begin"/>
      </w:r>
      <w:r w:rsidRPr="0013261D">
        <w:rPr>
          <w:rFonts w:asciiTheme="majorBidi" w:eastAsia="Calibri" w:hAnsiTheme="majorBidi" w:cs="B Lotus"/>
          <w:sz w:val="24"/>
          <w:szCs w:val="24"/>
          <w:rtl/>
        </w:rPr>
        <w:instrText xml:space="preserve"> </w:instrText>
      </w:r>
      <w:r w:rsidRPr="0013261D">
        <w:rPr>
          <w:rFonts w:asciiTheme="majorBidi" w:eastAsia="Calibri" w:hAnsiTheme="majorBidi" w:cs="B Lotus"/>
          <w:sz w:val="24"/>
          <w:szCs w:val="24"/>
        </w:rPr>
        <w:instrText>ADDIN EN.CITE &lt;EndNote&gt;&lt;Cite&gt;&lt;Author&gt;Steffens&lt;/Author&gt;&lt;Year&gt;2016&lt;/Year&gt;&lt;RecNum&gt;683&lt;/RecNum&gt;&lt;DisplayText&gt;(Steffens, Cruwys, Haslam, Jetten, &amp;amp; Haslam, 2016)&lt;/DisplayText&gt;&lt;record&gt;&lt;rec-number&gt;683&lt;/rec-number&gt;&lt;foreign-keys&gt;&lt;key app="EN" db-id="w55fetwtmv9ptnea0pgv0f5ox9p2fafxza92" timestamp="1780748262"&gt;683&lt;/key&gt;&lt;/foreign-keys&gt;&lt;ref-type name="Journal Article"&gt;17&lt;/ref-type&gt;&lt;contributors&gt;&lt;authors&gt;&lt;author&gt;Steffens, Niklas K&lt;/author&gt;&lt;author&gt;Cruwys, Tegan&lt;/author&gt;&lt;author&gt;Haslam, Catherine&lt;/author&gt;&lt;author&gt;Jetten, Jolanda&lt;/author&gt;&lt;author&gt;Haslam, S Alexander %J BMJ open&lt;/author&gt;&lt;/authors&gt;&lt;/contributors&gt;&lt;titles&gt;&lt;title&gt;Social group memberships in retirement are associated with reduced risk of premature death: Evidence from a longitudinal cohort study&lt;/title&gt;&lt;/titles&gt;&lt;pages&gt;e010164&lt;/pages&gt;&lt;volume&gt;6&lt;/volume&gt;&lt;number&gt;2&lt;/number&gt;&lt;dates&gt;&lt;year&gt;2016&lt;/year&gt;&lt;/dates&gt;&lt;isbn&gt;2044-6055&lt;/isbn&gt;&lt;urls&gt;&lt;/urls&gt;&lt;/record&gt;&lt;/Cite&gt;&lt;/EndNote</w:instrText>
      </w:r>
      <w:r w:rsidRPr="0013261D">
        <w:rPr>
          <w:rFonts w:asciiTheme="majorBidi" w:eastAsia="Calibri" w:hAnsiTheme="majorBidi" w:cs="B Lotus"/>
          <w:sz w:val="24"/>
          <w:szCs w:val="24"/>
          <w:rtl/>
        </w:rPr>
        <w:instrText>&gt;</w:instrText>
      </w:r>
      <w:r w:rsidRPr="0013261D">
        <w:rPr>
          <w:rFonts w:asciiTheme="majorBidi" w:eastAsia="Calibri" w:hAnsiTheme="majorBidi" w:cs="B Lotus"/>
          <w:sz w:val="24"/>
          <w:szCs w:val="24"/>
          <w:rtl/>
        </w:rPr>
        <w:fldChar w:fldCharType="separate"/>
      </w:r>
      <w:r w:rsidRPr="0013261D">
        <w:rPr>
          <w:rFonts w:asciiTheme="majorBidi" w:eastAsia="Calibri" w:hAnsiTheme="majorBidi" w:cs="B Lotus"/>
          <w:noProof/>
          <w:sz w:val="24"/>
          <w:szCs w:val="24"/>
          <w:rtl/>
        </w:rPr>
        <w:t>(</w:t>
      </w:r>
      <w:r w:rsidRPr="0013261D">
        <w:rPr>
          <w:rFonts w:asciiTheme="majorBidi" w:eastAsia="Calibri" w:hAnsiTheme="majorBidi" w:cs="B Lotus" w:hint="cs"/>
          <w:noProof/>
          <w:sz w:val="24"/>
          <w:szCs w:val="24"/>
          <w:rtl/>
        </w:rPr>
        <w:t xml:space="preserve">استفنز و همکاران، </w:t>
      </w:r>
      <w:r w:rsidRPr="0013261D">
        <w:rPr>
          <w:rFonts w:asciiTheme="majorBidi" w:eastAsia="Calibri" w:hAnsiTheme="majorBidi" w:cs="B Lotus"/>
          <w:noProof/>
          <w:sz w:val="24"/>
          <w:szCs w:val="24"/>
        </w:rPr>
        <w:t xml:space="preserve"> 2016</w:t>
      </w:r>
      <w:r w:rsidRPr="0013261D">
        <w:rPr>
          <w:rFonts w:asciiTheme="majorBidi" w:eastAsia="Calibri" w:hAnsiTheme="majorBidi" w:cs="B Lotus"/>
          <w:noProof/>
          <w:sz w:val="24"/>
          <w:szCs w:val="24"/>
          <w:rtl/>
        </w:rPr>
        <w:t>)</w:t>
      </w:r>
      <w:r w:rsidRPr="0013261D">
        <w:rPr>
          <w:rFonts w:asciiTheme="majorBidi" w:eastAsia="Calibri" w:hAnsiTheme="majorBidi" w:cs="B Lotus"/>
          <w:sz w:val="24"/>
          <w:szCs w:val="24"/>
          <w:rtl/>
        </w:rPr>
        <w:fldChar w:fldCharType="end"/>
      </w:r>
      <w:r w:rsidRPr="0013261D">
        <w:rPr>
          <w:rFonts w:asciiTheme="majorBidi" w:eastAsia="Calibri" w:hAnsiTheme="majorBidi" w:cs="B Lotus"/>
          <w:sz w:val="24"/>
          <w:szCs w:val="24"/>
          <w:rtl/>
        </w:rPr>
        <w:t>.</w:t>
      </w:r>
      <w:r w:rsidRPr="0013261D">
        <w:rPr>
          <w:rFonts w:asciiTheme="majorBidi" w:eastAsia="Calibri" w:hAnsiTheme="majorBidi" w:cs="B Lotus" w:hint="cs"/>
          <w:sz w:val="24"/>
          <w:szCs w:val="24"/>
          <w:rtl/>
        </w:rPr>
        <w:t xml:space="preserve"> </w:t>
      </w:r>
      <w:r w:rsidRPr="0013261D">
        <w:rPr>
          <w:rFonts w:asciiTheme="majorBidi" w:eastAsia="Calibri" w:hAnsiTheme="majorBidi" w:cs="B Lotus"/>
          <w:sz w:val="24"/>
          <w:szCs w:val="24"/>
          <w:rtl/>
        </w:rPr>
        <w:t>از جهتی دیگر می‌توان گفت به</w:t>
      </w:r>
      <w:r w:rsidRPr="0013261D">
        <w:rPr>
          <w:rFonts w:asciiTheme="majorBidi" w:eastAsia="Calibri" w:hAnsiTheme="majorBidi" w:cs="B Lotus"/>
          <w:sz w:val="24"/>
          <w:szCs w:val="24"/>
          <w:rtl/>
          <w:lang w:bidi="fa-IR"/>
        </w:rPr>
        <w:t xml:space="preserve"> لحاظ</w:t>
      </w:r>
      <w:r w:rsidRPr="0013261D">
        <w:rPr>
          <w:rFonts w:asciiTheme="majorBidi" w:eastAsia="Calibri" w:hAnsiTheme="majorBidi" w:cs="B Lotus"/>
          <w:sz w:val="24"/>
          <w:szCs w:val="24"/>
          <w:rtl/>
        </w:rPr>
        <w:t xml:space="preserve"> اجتماعی، پیری جمعیت در کشورهای توسعه یافته فشار بر سیستم‌های بازنشستگی عمومی را تشدید کرده است</w:t>
      </w:r>
      <w:r w:rsidRPr="0013261D">
        <w:rPr>
          <w:rFonts w:asciiTheme="majorBidi" w:eastAsia="Calibri" w:hAnsiTheme="majorBidi" w:cs="B Lotus"/>
          <w:sz w:val="24"/>
          <w:szCs w:val="24"/>
          <w:rtl/>
        </w:rPr>
        <w:fldChar w:fldCharType="begin"/>
      </w:r>
      <w:r w:rsidRPr="0013261D">
        <w:rPr>
          <w:rFonts w:asciiTheme="majorBidi" w:eastAsia="Calibri" w:hAnsiTheme="majorBidi" w:cs="B Lotus"/>
          <w:sz w:val="24"/>
          <w:szCs w:val="24"/>
          <w:rtl/>
        </w:rPr>
        <w:instrText xml:space="preserve"> </w:instrText>
      </w:r>
      <w:r w:rsidRPr="0013261D">
        <w:rPr>
          <w:rFonts w:asciiTheme="majorBidi" w:eastAsia="Calibri" w:hAnsiTheme="majorBidi" w:cs="B Lotus"/>
          <w:sz w:val="24"/>
          <w:szCs w:val="24"/>
        </w:rPr>
        <w:instrText>ADDIN EN.CITE &lt;EndNote&gt;&lt;Cite&gt;&lt;Author&gt;Annink&lt;/Author&gt;&lt;Year&gt;2016&lt;/Year&gt;&lt;RecNum&gt;77&lt;/RecNum&gt;&lt;DisplayText&gt;(Annink, Gorgievski, &amp;amp; Den Dulk, 2016)&lt;/DisplayText&gt;&lt;record&gt;&lt;rec-number&gt;77&lt;/rec-number&gt;&lt;foreign-keys&gt;&lt;key app="EN" db-id="w55fetwtmv9ptnea0pgv0f5ox9p</w:instrText>
      </w:r>
      <w:r w:rsidRPr="0013261D">
        <w:rPr>
          <w:rFonts w:asciiTheme="majorBidi" w:eastAsia="Calibri" w:hAnsiTheme="majorBidi" w:cs="B Lotus"/>
          <w:sz w:val="24"/>
          <w:szCs w:val="24"/>
          <w:rtl/>
        </w:rPr>
        <w:instrText>2</w:instrText>
      </w:r>
      <w:r w:rsidRPr="0013261D">
        <w:rPr>
          <w:rFonts w:asciiTheme="majorBidi" w:eastAsia="Calibri" w:hAnsiTheme="majorBidi" w:cs="B Lotus"/>
          <w:sz w:val="24"/>
          <w:szCs w:val="24"/>
        </w:rPr>
        <w:instrText>fafxza92" timestamp="1746243970"&gt;77&lt;/key&gt;&lt;/foreign-keys&gt;&lt;ref-type name="Journal Article"&gt;17&lt;/ref-type&gt;&lt;contributors&gt;&lt;authors&gt;&lt;author&gt;Annink, Anne&lt;/author&gt;&lt;author&gt;Gorgievski, Marjan&lt;/author&gt;&lt;author&gt;Den Dulk, Laura &lt;/author&gt;&lt;/authors&gt;&lt;/contributors&gt;&lt;titles</w:instrText>
      </w:r>
      <w:r w:rsidRPr="0013261D">
        <w:rPr>
          <w:rFonts w:asciiTheme="majorBidi" w:eastAsia="Calibri" w:hAnsiTheme="majorBidi" w:cs="B Lotus"/>
          <w:sz w:val="24"/>
          <w:szCs w:val="24"/>
          <w:rtl/>
        </w:rPr>
        <w:instrText>&gt;&lt;</w:instrText>
      </w:r>
      <w:r w:rsidRPr="0013261D">
        <w:rPr>
          <w:rFonts w:asciiTheme="majorBidi" w:eastAsia="Calibri" w:hAnsiTheme="majorBidi" w:cs="B Lotus"/>
          <w:sz w:val="24"/>
          <w:szCs w:val="24"/>
        </w:rPr>
        <w:instrText>title&gt;Financial hardship and well-being: a cross-national comparison among the European self-employed&lt;/title&gt;&lt;secondary-title&gt;&lt;style face="normal" font="default" size="100%"&gt;European Journal of Work&lt;/style&gt;&lt;style face="normal" font="default" charset="17</w:instrText>
      </w:r>
      <w:r w:rsidRPr="0013261D">
        <w:rPr>
          <w:rFonts w:asciiTheme="majorBidi" w:eastAsia="Calibri" w:hAnsiTheme="majorBidi" w:cs="B Lotus"/>
          <w:sz w:val="24"/>
          <w:szCs w:val="24"/>
          <w:rtl/>
        </w:rPr>
        <w:instrText xml:space="preserve">8" </w:instrText>
      </w:r>
      <w:r w:rsidRPr="0013261D">
        <w:rPr>
          <w:rFonts w:asciiTheme="majorBidi" w:eastAsia="Calibri" w:hAnsiTheme="majorBidi" w:cs="B Lotus"/>
          <w:sz w:val="24"/>
          <w:szCs w:val="24"/>
        </w:rPr>
        <w:instrText>size="100%"&gt; &lt;/style&gt;&lt;style face="normal" font="default" size="100%"&gt;Organizational Psychology&lt;/style&gt;&lt;/secondary-title&gt;&lt;/titles&gt;&lt;periodical&gt;&lt;full-title&gt;European Journal of Work Organizational Psychology&lt;/full-title&gt;&lt;/periodical&gt;&lt;pages&gt;645-657&lt;/pages</w:instrText>
      </w:r>
      <w:r w:rsidRPr="0013261D">
        <w:rPr>
          <w:rFonts w:asciiTheme="majorBidi" w:eastAsia="Calibri" w:hAnsiTheme="majorBidi" w:cs="B Lotus"/>
          <w:sz w:val="24"/>
          <w:szCs w:val="24"/>
          <w:rtl/>
        </w:rPr>
        <w:instrText>&gt;&lt;</w:instrText>
      </w:r>
      <w:r w:rsidRPr="0013261D">
        <w:rPr>
          <w:rFonts w:asciiTheme="majorBidi" w:eastAsia="Calibri" w:hAnsiTheme="majorBidi" w:cs="B Lotus"/>
          <w:sz w:val="24"/>
          <w:szCs w:val="24"/>
        </w:rPr>
        <w:instrText>volume&gt;25&lt;/volume&gt;&lt;number&gt;5&lt;/number&gt;&lt;dates&gt;&lt;year&gt;2016&lt;/year&gt;&lt;/dates&gt;&lt;isbn&gt;1359-432X&lt;/isbn&gt;&lt;urls&gt;&lt;related-urls&gt;&lt;url&gt;https://www.tandfonline.com/doi/pdf/10.1080/1359432X.2016.1150263&lt;/url&gt;&lt;/related-urls&gt;&lt;/urls&gt;&lt;/record&gt;&lt;/Cite&gt;&lt;/EndNote</w:instrText>
      </w:r>
      <w:r w:rsidRPr="0013261D">
        <w:rPr>
          <w:rFonts w:asciiTheme="majorBidi" w:eastAsia="Calibri" w:hAnsiTheme="majorBidi" w:cs="B Lotus"/>
          <w:sz w:val="24"/>
          <w:szCs w:val="24"/>
          <w:rtl/>
        </w:rPr>
        <w:instrText>&gt;</w:instrText>
      </w:r>
      <w:r w:rsidRPr="0013261D">
        <w:rPr>
          <w:rFonts w:asciiTheme="majorBidi" w:eastAsia="Calibri" w:hAnsiTheme="majorBidi" w:cs="B Lotus"/>
          <w:sz w:val="24"/>
          <w:szCs w:val="24"/>
          <w:rtl/>
        </w:rPr>
        <w:fldChar w:fldCharType="separate"/>
      </w:r>
      <w:r w:rsidRPr="0013261D">
        <w:rPr>
          <w:rFonts w:asciiTheme="majorBidi" w:eastAsia="Calibri" w:hAnsiTheme="majorBidi" w:cs="B Lotus"/>
          <w:noProof/>
          <w:sz w:val="24"/>
          <w:szCs w:val="24"/>
          <w:rtl/>
        </w:rPr>
        <w:t>(</w:t>
      </w:r>
      <w:r w:rsidRPr="0013261D">
        <w:rPr>
          <w:rFonts w:asciiTheme="majorBidi" w:eastAsia="Calibri" w:hAnsiTheme="majorBidi" w:cs="B Lotus" w:hint="cs"/>
          <w:noProof/>
          <w:sz w:val="24"/>
          <w:szCs w:val="24"/>
          <w:rtl/>
        </w:rPr>
        <w:t xml:space="preserve">آنیک و همکاران،  </w:t>
      </w:r>
      <w:r w:rsidRPr="0013261D">
        <w:rPr>
          <w:rFonts w:asciiTheme="majorBidi" w:eastAsia="Calibri" w:hAnsiTheme="majorBidi" w:cs="B Lotus"/>
          <w:noProof/>
          <w:sz w:val="24"/>
          <w:szCs w:val="24"/>
        </w:rPr>
        <w:t xml:space="preserve"> 2016</w:t>
      </w:r>
      <w:r w:rsidRPr="0013261D">
        <w:rPr>
          <w:rFonts w:asciiTheme="majorBidi" w:eastAsia="Calibri" w:hAnsiTheme="majorBidi" w:cs="B Lotus"/>
          <w:noProof/>
          <w:sz w:val="24"/>
          <w:szCs w:val="24"/>
          <w:rtl/>
        </w:rPr>
        <w:t>)</w:t>
      </w:r>
      <w:r w:rsidRPr="0013261D">
        <w:rPr>
          <w:rFonts w:asciiTheme="majorBidi" w:eastAsia="Calibri" w:hAnsiTheme="majorBidi" w:cs="B Lotus"/>
          <w:sz w:val="24"/>
          <w:szCs w:val="24"/>
          <w:rtl/>
        </w:rPr>
        <w:fldChar w:fldCharType="end"/>
      </w:r>
      <w:r w:rsidRPr="0013261D">
        <w:rPr>
          <w:rFonts w:asciiTheme="majorBidi" w:eastAsia="Calibri" w:hAnsiTheme="majorBidi" w:cs="B Lotus"/>
          <w:sz w:val="24"/>
          <w:szCs w:val="24"/>
          <w:rtl/>
        </w:rPr>
        <w:t>.</w:t>
      </w:r>
      <w:r w:rsidRPr="0013261D">
        <w:rPr>
          <w:rFonts w:asciiTheme="majorBidi" w:eastAsia="Calibri" w:hAnsiTheme="majorBidi" w:cs="B Lotus"/>
          <w:sz w:val="24"/>
          <w:szCs w:val="24"/>
        </w:rPr>
        <w:t xml:space="preserve"> </w:t>
      </w:r>
      <w:r w:rsidRPr="0013261D">
        <w:rPr>
          <w:rFonts w:asciiTheme="majorBidi" w:eastAsia="Calibri" w:hAnsiTheme="majorBidi" w:cs="B Lotus"/>
          <w:sz w:val="24"/>
          <w:szCs w:val="24"/>
          <w:rtl/>
        </w:rPr>
        <w:t>بازنشستگي، تدارك گذار از نقشي به نقش ديگر و انتقال به مرحلة جديدي از زندگي است؛ بازنشستگي به معناي جداشدن فرد از نقشي است که سال‌هاي متمادي داشته و در قالبی جديد درآمدن است که با تغييرات در کار، ارتباط، تصوير از خود و بروز نگراني همراه است و بازنشستگي يکي از مهمترين تغييرات زندگي و از پديده‌هاي پذيرفته شدة اجتماعي و فرايندهاي بسيار مهم تغيير نقش فردي است</w:t>
      </w:r>
      <w:r w:rsidRPr="0013261D">
        <w:rPr>
          <w:rFonts w:asciiTheme="majorBidi" w:eastAsia="Calibri" w:hAnsiTheme="majorBidi" w:cs="B Lotus"/>
          <w:sz w:val="24"/>
          <w:szCs w:val="24"/>
          <w:rtl/>
        </w:rPr>
        <w:fldChar w:fldCharType="begin"/>
      </w:r>
      <w:r w:rsidRPr="0013261D">
        <w:rPr>
          <w:rFonts w:asciiTheme="majorBidi" w:eastAsia="Calibri" w:hAnsiTheme="majorBidi" w:cs="B Lotus"/>
          <w:sz w:val="24"/>
          <w:szCs w:val="24"/>
          <w:rtl/>
        </w:rPr>
        <w:instrText xml:space="preserve"> </w:instrText>
      </w:r>
      <w:r w:rsidRPr="0013261D">
        <w:rPr>
          <w:rFonts w:asciiTheme="majorBidi" w:eastAsia="Calibri" w:hAnsiTheme="majorBidi" w:cs="B Lotus"/>
          <w:sz w:val="24"/>
          <w:szCs w:val="24"/>
        </w:rPr>
        <w:instrText>ADDIN EN.CITE &lt;EndNote&gt;&lt;Cite&gt;&lt;Author&gt;Nobahar&lt;/Author&gt;&lt;Year&gt;2012&lt;/Year&gt;&lt;RecNum&gt;732&lt;/RecNum&gt;&lt;DisplayText&gt;(Nobahar, Ahmadi, Alhani, &amp;amp; Khoshknab, 2012)&lt;/DisplayText&gt;&lt;record&gt;&lt;rec-number&gt;732&lt;/rec-number&gt;&lt;foreign-keys&gt;&lt;key app="EN" db-id="w55fetwtmv9ptnea0pgv0f5ox9p2fafxza92" timestamp="1781797249"&gt;732&lt;/key&gt;&lt;/foreign-keys&gt;&lt;ref-type name="Journal Article"&gt;17&lt;/ref-type&gt;&lt;contributors&gt;&lt;authors&gt;&lt;author&gt;M. Nobahar&lt;/author&gt;&lt;author&gt;F. Ahmadi&lt;/author&gt;&lt;author&gt;F. Alhani&lt;/author&gt;&lt;author&gt;M. Fallahi Khoshknab&lt;/author&gt;&lt;/authors&gt;&lt;/contributors&gt;&lt;titles&gt;&lt;title&gt;Retired nurse&amp;apos;s experience from retirement: A qualitative study&lt;/title&gt;&lt;secondary-title&gt;Journal of Health Promotion Management&lt;/secondary-title&gt;&lt;/titles&gt;&lt;periodical&gt;&lt;full-title&gt;Journal of Health Promotion Management&lt;/full-title&gt;&lt;/periodical&gt;&lt;pages&gt;69-80&lt;/pages&gt;&lt;volume&gt;1&lt;/volume&gt;&lt;number&gt;4&lt;/number&gt;&lt;keywords&gt;&lt;keyword&gt;Retirement&lt;/keyword&gt;&lt;keyword&gt;Nurse&lt;/keyword&gt;&lt;keyword&gt;Retired&lt;/keyword&gt;&lt;keyword&gt;Qualitative study&lt;/keyword&gt;&lt;keyword&gt;Content analysis&lt;/keyword&gt;&lt;/keywords</w:instrText>
      </w:r>
      <w:r w:rsidRPr="0013261D">
        <w:rPr>
          <w:rFonts w:asciiTheme="majorBidi" w:eastAsia="Calibri" w:hAnsiTheme="majorBidi" w:cs="B Lotus"/>
          <w:sz w:val="24"/>
          <w:szCs w:val="24"/>
          <w:rtl/>
        </w:rPr>
        <w:instrText>&gt;&lt;</w:instrText>
      </w:r>
      <w:r w:rsidRPr="0013261D">
        <w:rPr>
          <w:rFonts w:asciiTheme="majorBidi" w:eastAsia="Calibri" w:hAnsiTheme="majorBidi" w:cs="B Lotus"/>
          <w:sz w:val="24"/>
          <w:szCs w:val="24"/>
        </w:rPr>
        <w:instrText>dates&gt;&lt;year&gt;2012&lt;/year&gt;&lt;/dates&gt;&lt;isbn&gt;2251-8614&lt;/isbn&gt;&lt;urls&gt;&lt;related-urls&gt;&lt;url&gt;https://www.magiran.com/paper/1067691&lt;/url&gt;&lt;/related-urls&gt;&lt;/urls&gt;&lt;language&gt;Fa&lt;/language&gt;&lt;/record&gt;&lt;/Cite&gt;&lt;/EndNote</w:instrText>
      </w:r>
      <w:r w:rsidRPr="0013261D">
        <w:rPr>
          <w:rFonts w:asciiTheme="majorBidi" w:eastAsia="Calibri" w:hAnsiTheme="majorBidi" w:cs="B Lotus"/>
          <w:sz w:val="24"/>
          <w:szCs w:val="24"/>
          <w:rtl/>
        </w:rPr>
        <w:instrText>&gt;</w:instrText>
      </w:r>
      <w:r w:rsidRPr="0013261D">
        <w:rPr>
          <w:rFonts w:asciiTheme="majorBidi" w:eastAsia="Calibri" w:hAnsiTheme="majorBidi" w:cs="B Lotus"/>
          <w:sz w:val="24"/>
          <w:szCs w:val="24"/>
          <w:rtl/>
        </w:rPr>
        <w:fldChar w:fldCharType="separate"/>
      </w:r>
      <w:r w:rsidRPr="0013261D">
        <w:rPr>
          <w:rFonts w:asciiTheme="majorBidi" w:eastAsia="Calibri" w:hAnsiTheme="majorBidi" w:cs="B Lotus"/>
          <w:noProof/>
          <w:sz w:val="24"/>
          <w:szCs w:val="24"/>
          <w:rtl/>
        </w:rPr>
        <w:t>(</w:t>
      </w:r>
      <w:r w:rsidRPr="0013261D">
        <w:rPr>
          <w:rFonts w:asciiTheme="majorBidi" w:eastAsia="Calibri" w:hAnsiTheme="majorBidi" w:cs="B Lotus" w:hint="cs"/>
          <w:noProof/>
          <w:sz w:val="24"/>
          <w:szCs w:val="24"/>
          <w:rtl/>
        </w:rPr>
        <w:t xml:space="preserve">نوبهارو همکاران، </w:t>
      </w:r>
      <w:r w:rsidRPr="0013261D">
        <w:rPr>
          <w:rFonts w:asciiTheme="majorBidi" w:eastAsia="Calibri" w:hAnsiTheme="majorBidi" w:cs="B Lotus"/>
          <w:noProof/>
          <w:sz w:val="24"/>
          <w:szCs w:val="24"/>
        </w:rPr>
        <w:t xml:space="preserve"> </w:t>
      </w:r>
      <w:r w:rsidRPr="0013261D">
        <w:rPr>
          <w:rFonts w:asciiTheme="majorBidi" w:eastAsia="Calibri" w:hAnsiTheme="majorBidi" w:cs="B Lotus" w:hint="cs"/>
          <w:noProof/>
          <w:sz w:val="24"/>
          <w:szCs w:val="24"/>
          <w:rtl/>
        </w:rPr>
        <w:t>1391</w:t>
      </w:r>
      <w:r w:rsidRPr="0013261D">
        <w:rPr>
          <w:rFonts w:asciiTheme="majorBidi" w:eastAsia="Calibri" w:hAnsiTheme="majorBidi" w:cs="B Lotus"/>
          <w:noProof/>
          <w:sz w:val="24"/>
          <w:szCs w:val="24"/>
          <w:rtl/>
        </w:rPr>
        <w:t>)</w:t>
      </w:r>
      <w:r w:rsidRPr="0013261D">
        <w:rPr>
          <w:rFonts w:asciiTheme="majorBidi" w:eastAsia="Calibri" w:hAnsiTheme="majorBidi" w:cs="B Lotus"/>
          <w:sz w:val="24"/>
          <w:szCs w:val="24"/>
          <w:rtl/>
        </w:rPr>
        <w:fldChar w:fldCharType="end"/>
      </w:r>
      <w:r w:rsidRPr="0013261D">
        <w:rPr>
          <w:rFonts w:asciiTheme="majorBidi" w:eastAsia="Calibri" w:hAnsiTheme="majorBidi" w:cs="B Lotus"/>
          <w:sz w:val="24"/>
          <w:szCs w:val="24"/>
          <w:rtl/>
        </w:rPr>
        <w:t>. در‌این ‌پژوهش، ‌به‌تناسب‌موضوع‌تحقیق،‌ به ‌آن ‌دسته ‌نظریاتی‌پرداخته ‌شده‌ كه که به موضوع سبک زندگی توجه داشته‌اند.</w:t>
      </w:r>
    </w:p>
    <w:p w14:paraId="2F5A79FB" w14:textId="4D5DF214" w:rsidR="00B225F8" w:rsidRPr="0013261D" w:rsidRDefault="00B225F8" w:rsidP="00B225F8">
      <w:pPr>
        <w:bidi/>
        <w:jc w:val="both"/>
        <w:rPr>
          <w:rFonts w:asciiTheme="majorBidi" w:eastAsia="Calibri" w:hAnsiTheme="majorBidi" w:cs="B Lotus"/>
          <w:sz w:val="24"/>
          <w:szCs w:val="24"/>
          <w:rtl/>
        </w:rPr>
      </w:pPr>
      <w:bookmarkStart w:id="3" w:name="_Hlk232631541"/>
      <w:r w:rsidRPr="0013261D">
        <w:rPr>
          <w:rFonts w:asciiTheme="majorBidi" w:eastAsia="Calibri" w:hAnsiTheme="majorBidi" w:cs="B Lotus"/>
          <w:sz w:val="24"/>
          <w:szCs w:val="24"/>
          <w:rtl/>
        </w:rPr>
        <w:t>بر اساس نظریه فعالیت</w:t>
      </w:r>
      <w:r w:rsidRPr="0013261D">
        <w:rPr>
          <w:sz w:val="24"/>
          <w:szCs w:val="24"/>
          <w:rtl/>
        </w:rPr>
        <w:t xml:space="preserve"> </w:t>
      </w:r>
      <w:r w:rsidRPr="0013261D">
        <w:rPr>
          <w:rFonts w:asciiTheme="majorBidi" w:eastAsia="Calibri" w:hAnsiTheme="majorBidi" w:cs="B Lotus"/>
          <w:sz w:val="24"/>
          <w:szCs w:val="24"/>
          <w:rtl/>
        </w:rPr>
        <w:t>حفظ روابط اجتماعی و تقویت مشارکت اجتماعی در دوران سالمندی،</w:t>
      </w:r>
      <w:r w:rsidRPr="0013261D">
        <w:rPr>
          <w:rFonts w:asciiTheme="majorBidi" w:eastAsia="Calibri" w:hAnsiTheme="majorBidi" w:cs="B Lotus" w:hint="cs"/>
          <w:sz w:val="24"/>
          <w:szCs w:val="24"/>
          <w:rtl/>
        </w:rPr>
        <w:t xml:space="preserve"> </w:t>
      </w:r>
      <w:r w:rsidRPr="0013261D">
        <w:rPr>
          <w:rFonts w:asciiTheme="majorBidi" w:eastAsia="Calibri" w:hAnsiTheme="majorBidi" w:cs="B Lotus"/>
          <w:sz w:val="24"/>
          <w:szCs w:val="24"/>
          <w:rtl/>
        </w:rPr>
        <w:t>اصل محوری برای سالمندی موفقیت</w:t>
      </w:r>
      <w:r w:rsidRPr="0013261D">
        <w:rPr>
          <w:rFonts w:asciiTheme="majorBidi" w:eastAsia="Calibri" w:hAnsiTheme="majorBidi" w:cs="B Lotus" w:hint="cs"/>
          <w:sz w:val="24"/>
          <w:szCs w:val="24"/>
          <w:rtl/>
        </w:rPr>
        <w:t xml:space="preserve"> </w:t>
      </w:r>
      <w:r w:rsidRPr="0013261D">
        <w:rPr>
          <w:rFonts w:asciiTheme="majorBidi" w:eastAsia="Calibri" w:hAnsiTheme="majorBidi" w:cs="B Lotus"/>
          <w:sz w:val="24"/>
          <w:szCs w:val="24"/>
          <w:rtl/>
        </w:rPr>
        <w:t>آمیز است تا از این طریق فقدان</w:t>
      </w:r>
      <w:r w:rsidRPr="0013261D">
        <w:rPr>
          <w:rFonts w:asciiTheme="majorBidi" w:eastAsia="Calibri" w:hAnsiTheme="majorBidi" w:cs="B Lotus" w:hint="cs"/>
          <w:sz w:val="24"/>
          <w:szCs w:val="24"/>
          <w:rtl/>
        </w:rPr>
        <w:t>‌</w:t>
      </w:r>
      <w:r w:rsidRPr="0013261D">
        <w:rPr>
          <w:rFonts w:asciiTheme="majorBidi" w:eastAsia="Calibri" w:hAnsiTheme="majorBidi" w:cs="B Lotus"/>
          <w:sz w:val="24"/>
          <w:szCs w:val="24"/>
          <w:rtl/>
        </w:rPr>
        <w:t>های دوره سالمندی</w:t>
      </w:r>
      <w:r w:rsidRPr="0013261D">
        <w:rPr>
          <w:rFonts w:asciiTheme="majorBidi" w:eastAsia="Calibri" w:hAnsiTheme="majorBidi" w:cs="B Lotus" w:hint="cs"/>
          <w:sz w:val="24"/>
          <w:szCs w:val="24"/>
          <w:rtl/>
        </w:rPr>
        <w:t xml:space="preserve"> </w:t>
      </w:r>
      <w:r w:rsidRPr="0013261D">
        <w:rPr>
          <w:rFonts w:asciiTheme="majorBidi" w:eastAsia="Calibri" w:hAnsiTheme="majorBidi" w:cs="B Lotus"/>
          <w:sz w:val="24"/>
          <w:szCs w:val="24"/>
          <w:rtl/>
        </w:rPr>
        <w:t>جبران شود</w:t>
      </w:r>
      <w:r w:rsidRPr="0013261D">
        <w:rPr>
          <w:rFonts w:asciiTheme="majorBidi" w:eastAsia="Calibri" w:hAnsiTheme="majorBidi" w:cs="B Lotus" w:hint="cs"/>
          <w:sz w:val="24"/>
          <w:szCs w:val="24"/>
          <w:rtl/>
        </w:rPr>
        <w:t xml:space="preserve">. </w:t>
      </w:r>
      <w:r w:rsidRPr="0013261D">
        <w:rPr>
          <w:rFonts w:asciiTheme="majorBidi" w:eastAsia="Calibri" w:hAnsiTheme="majorBidi" w:cs="B Lotus"/>
          <w:sz w:val="24"/>
          <w:szCs w:val="24"/>
          <w:rtl/>
        </w:rPr>
        <w:t>سالمندی موفقیت</w:t>
      </w:r>
      <w:r w:rsidRPr="0013261D">
        <w:rPr>
          <w:rFonts w:asciiTheme="majorBidi" w:eastAsia="Calibri" w:hAnsiTheme="majorBidi" w:cs="B Lotus" w:hint="cs"/>
          <w:sz w:val="24"/>
          <w:szCs w:val="24"/>
          <w:rtl/>
        </w:rPr>
        <w:t xml:space="preserve"> </w:t>
      </w:r>
      <w:r w:rsidRPr="0013261D">
        <w:rPr>
          <w:rFonts w:asciiTheme="majorBidi" w:eastAsia="Calibri" w:hAnsiTheme="majorBidi" w:cs="B Lotus"/>
          <w:sz w:val="24"/>
          <w:szCs w:val="24"/>
          <w:rtl/>
        </w:rPr>
        <w:t>آمیز شامل حفظ فعالیت</w:t>
      </w:r>
      <w:r w:rsidRPr="0013261D">
        <w:rPr>
          <w:rFonts w:asciiTheme="majorBidi" w:eastAsia="Calibri" w:hAnsiTheme="majorBidi" w:cs="B Lotus" w:hint="cs"/>
          <w:sz w:val="24"/>
          <w:szCs w:val="24"/>
          <w:rtl/>
        </w:rPr>
        <w:t>‌</w:t>
      </w:r>
      <w:r w:rsidRPr="0013261D">
        <w:rPr>
          <w:rFonts w:asciiTheme="majorBidi" w:eastAsia="Calibri" w:hAnsiTheme="majorBidi" w:cs="B Lotus"/>
          <w:sz w:val="24"/>
          <w:szCs w:val="24"/>
          <w:rtl/>
        </w:rPr>
        <w:t>ها و تعاملات</w:t>
      </w:r>
      <w:r w:rsidRPr="0013261D">
        <w:rPr>
          <w:rFonts w:asciiTheme="majorBidi" w:eastAsia="Calibri" w:hAnsiTheme="majorBidi" w:cs="B Lotus" w:hint="cs"/>
          <w:sz w:val="24"/>
          <w:szCs w:val="24"/>
          <w:rtl/>
        </w:rPr>
        <w:t xml:space="preserve"> </w:t>
      </w:r>
      <w:r w:rsidRPr="0013261D">
        <w:rPr>
          <w:rFonts w:asciiTheme="majorBidi" w:eastAsia="Calibri" w:hAnsiTheme="majorBidi" w:cs="B Lotus"/>
          <w:sz w:val="24"/>
          <w:szCs w:val="24"/>
          <w:rtl/>
        </w:rPr>
        <w:t>اجتماعی و همچنین نگرش</w:t>
      </w:r>
      <w:r w:rsidRPr="0013261D">
        <w:rPr>
          <w:rFonts w:asciiTheme="majorBidi" w:eastAsia="Calibri" w:hAnsiTheme="majorBidi" w:cs="B Lotus" w:hint="cs"/>
          <w:sz w:val="24"/>
          <w:szCs w:val="24"/>
          <w:rtl/>
        </w:rPr>
        <w:t>‌</w:t>
      </w:r>
      <w:r w:rsidRPr="0013261D">
        <w:rPr>
          <w:rFonts w:asciiTheme="majorBidi" w:eastAsia="Calibri" w:hAnsiTheme="majorBidi" w:cs="B Lotus"/>
          <w:sz w:val="24"/>
          <w:szCs w:val="24"/>
          <w:rtl/>
        </w:rPr>
        <w:t>های میانسالی است</w:t>
      </w:r>
      <w:r w:rsidRPr="0013261D">
        <w:rPr>
          <w:rFonts w:asciiTheme="majorBidi" w:eastAsia="Calibri" w:hAnsiTheme="majorBidi" w:cs="B Lotus"/>
          <w:sz w:val="24"/>
          <w:szCs w:val="24"/>
          <w:rtl/>
        </w:rPr>
        <w:fldChar w:fldCharType="begin"/>
      </w:r>
      <w:r w:rsidRPr="0013261D">
        <w:rPr>
          <w:rFonts w:asciiTheme="majorBidi" w:eastAsia="Calibri" w:hAnsiTheme="majorBidi" w:cs="B Lotus"/>
          <w:sz w:val="24"/>
          <w:szCs w:val="24"/>
          <w:rtl/>
        </w:rPr>
        <w:instrText xml:space="preserve"> </w:instrText>
      </w:r>
      <w:r w:rsidRPr="0013261D">
        <w:rPr>
          <w:rFonts w:asciiTheme="majorBidi" w:eastAsia="Calibri" w:hAnsiTheme="majorBidi" w:cs="B Lotus"/>
          <w:sz w:val="24"/>
          <w:szCs w:val="24"/>
        </w:rPr>
        <w:instrText>ADDIN EN.CITE &lt;EndNote&gt;&lt;Cite&gt;&lt;Author&gt;Parvaee&lt;/Author&gt;&lt;Year&gt;2022&lt;/Year&gt;&lt;RecNum&gt;733&lt;/RecNum&gt;&lt;DisplayText&gt;(Parvaee, 2022)&lt;/DisplayText&gt;&lt;record&gt;&lt;rec-number&gt;733&lt;/rec-number&gt;&lt;foreign-keys&gt;&lt;key app="EN" db-id="w55fetwtmv9ptnea0pgv0f5ox9p2fafxza92" timestamp="17</w:instrText>
      </w:r>
      <w:r w:rsidRPr="0013261D">
        <w:rPr>
          <w:rFonts w:asciiTheme="majorBidi" w:eastAsia="Calibri" w:hAnsiTheme="majorBidi" w:cs="B Lotus"/>
          <w:sz w:val="24"/>
          <w:szCs w:val="24"/>
          <w:rtl/>
        </w:rPr>
        <w:instrText>81798419"&gt;733&lt;/</w:instrText>
      </w:r>
      <w:r w:rsidRPr="0013261D">
        <w:rPr>
          <w:rFonts w:asciiTheme="majorBidi" w:eastAsia="Calibri" w:hAnsiTheme="majorBidi" w:cs="B Lotus"/>
          <w:sz w:val="24"/>
          <w:szCs w:val="24"/>
        </w:rPr>
        <w:instrText>key&gt;&lt;/foreign-keys&gt;&lt;ref-type name="Journal Article"&gt;17&lt;/ref-type&gt;&lt;contributors&gt;&lt;authors&gt;&lt;author&gt;Shiva Parvaee&lt;/author&gt;&lt;/authors&gt;&lt;/contributors&gt;&lt;titles&gt;&lt;title&gt;Concepts and Theoretical Approaches in the Sociology of Aging, Aging and Gender Studies&lt;/title&gt;&lt;secondary-title&gt;Population Journal&lt;/secondary-title&gt;&lt;/titles&gt;&lt;periodical&gt;&lt;full-title&gt;Population Journal&lt;/full-title&gt;&lt;/periodical&gt;&lt;pages&gt;71-112&lt;/pages&gt;&lt;volume&gt;&lt;style face="normal" font="default" charset="178" size="100%"&gt;27&lt;/style&gt;&lt;/volume&gt;&lt;number&gt;&lt;style face="normal" font="default" charset="178" size="100%"&gt;111&lt;/style&gt;&lt;/number&gt;&lt;dates&gt;&lt;year&gt;&lt;style face="normal" font="default" charset="178" size="100%"&gt;2022&lt;/style&gt;&lt;/year&gt;&lt;/dates&gt;&lt;urls&gt;&lt;related-urls&gt;&lt;url&gt;https://www.population-journal.ir/article_230277.html&lt;/url&gt;&lt;/related-urls&gt;&lt;/urls&gt;&lt;/record&gt;&lt;/Cite&gt;&lt;/EndNote</w:instrText>
      </w:r>
      <w:r w:rsidRPr="0013261D">
        <w:rPr>
          <w:rFonts w:asciiTheme="majorBidi" w:eastAsia="Calibri" w:hAnsiTheme="majorBidi" w:cs="B Lotus"/>
          <w:sz w:val="24"/>
          <w:szCs w:val="24"/>
          <w:rtl/>
        </w:rPr>
        <w:instrText>&gt;</w:instrText>
      </w:r>
      <w:r w:rsidRPr="0013261D">
        <w:rPr>
          <w:rFonts w:asciiTheme="majorBidi" w:eastAsia="Calibri" w:hAnsiTheme="majorBidi" w:cs="B Lotus"/>
          <w:sz w:val="24"/>
          <w:szCs w:val="24"/>
          <w:rtl/>
        </w:rPr>
        <w:fldChar w:fldCharType="separate"/>
      </w:r>
      <w:r w:rsidRPr="0013261D">
        <w:rPr>
          <w:rFonts w:asciiTheme="majorBidi" w:eastAsia="Calibri" w:hAnsiTheme="majorBidi" w:cs="B Lotus"/>
          <w:noProof/>
          <w:sz w:val="24"/>
          <w:szCs w:val="24"/>
          <w:rtl/>
        </w:rPr>
        <w:t>(</w:t>
      </w:r>
      <w:r w:rsidRPr="0013261D">
        <w:rPr>
          <w:rFonts w:asciiTheme="majorBidi" w:eastAsia="Calibri" w:hAnsiTheme="majorBidi" w:cs="B Lotus" w:hint="cs"/>
          <w:noProof/>
          <w:sz w:val="24"/>
          <w:szCs w:val="24"/>
          <w:rtl/>
        </w:rPr>
        <w:t xml:space="preserve">پروائی، </w:t>
      </w:r>
      <w:r w:rsidRPr="0013261D">
        <w:rPr>
          <w:rFonts w:asciiTheme="majorBidi" w:eastAsia="Calibri" w:hAnsiTheme="majorBidi" w:cs="B Lotus"/>
          <w:noProof/>
          <w:sz w:val="24"/>
          <w:szCs w:val="24"/>
        </w:rPr>
        <w:t xml:space="preserve"> 2022</w:t>
      </w:r>
      <w:r w:rsidRPr="0013261D">
        <w:rPr>
          <w:rFonts w:asciiTheme="majorBidi" w:eastAsia="Calibri" w:hAnsiTheme="majorBidi" w:cs="B Lotus"/>
          <w:noProof/>
          <w:sz w:val="24"/>
          <w:szCs w:val="24"/>
          <w:rtl/>
        </w:rPr>
        <w:t>)</w:t>
      </w:r>
      <w:r w:rsidRPr="0013261D">
        <w:rPr>
          <w:rFonts w:asciiTheme="majorBidi" w:eastAsia="Calibri" w:hAnsiTheme="majorBidi" w:cs="B Lotus"/>
          <w:sz w:val="24"/>
          <w:szCs w:val="24"/>
          <w:rtl/>
        </w:rPr>
        <w:fldChar w:fldCharType="end"/>
      </w:r>
      <w:bookmarkEnd w:id="3"/>
      <w:r w:rsidRPr="0013261D">
        <w:rPr>
          <w:rFonts w:asciiTheme="majorBidi" w:eastAsia="Calibri" w:hAnsiTheme="majorBidi" w:cs="B Lotus" w:hint="cs"/>
          <w:sz w:val="24"/>
          <w:szCs w:val="24"/>
          <w:rtl/>
        </w:rPr>
        <w:t xml:space="preserve">. همچنین </w:t>
      </w:r>
      <w:r w:rsidRPr="0013261D">
        <w:rPr>
          <w:rFonts w:asciiTheme="majorBidi" w:eastAsia="Calibri" w:hAnsiTheme="majorBidi" w:cs="B Lotus"/>
          <w:sz w:val="24"/>
          <w:szCs w:val="24"/>
          <w:rtl/>
        </w:rPr>
        <w:t xml:space="preserve">بر اساس نظریه </w:t>
      </w:r>
      <w:r w:rsidRPr="0013261D">
        <w:rPr>
          <w:rFonts w:asciiTheme="majorBidi" w:eastAsia="Calibri" w:hAnsiTheme="majorBidi" w:cs="B Lotus" w:hint="cs"/>
          <w:sz w:val="24"/>
          <w:szCs w:val="24"/>
          <w:rtl/>
        </w:rPr>
        <w:t xml:space="preserve">نقش، </w:t>
      </w:r>
      <w:r w:rsidRPr="0013261D">
        <w:rPr>
          <w:rFonts w:asciiTheme="majorBidi" w:eastAsia="Calibri" w:hAnsiTheme="majorBidi" w:cs="B Lotus"/>
          <w:sz w:val="24"/>
          <w:szCs w:val="24"/>
          <w:rtl/>
        </w:rPr>
        <w:t>سالمندان موقعیت</w:t>
      </w:r>
      <w:r w:rsidRPr="0013261D">
        <w:rPr>
          <w:rFonts w:asciiTheme="majorBidi" w:eastAsia="Calibri" w:hAnsiTheme="majorBidi" w:cs="B Lotus" w:hint="cs"/>
          <w:sz w:val="24"/>
          <w:szCs w:val="24"/>
          <w:rtl/>
        </w:rPr>
        <w:t xml:space="preserve"> خود </w:t>
      </w:r>
      <w:r w:rsidRPr="0013261D">
        <w:rPr>
          <w:rFonts w:asciiTheme="majorBidi" w:eastAsia="Calibri" w:hAnsiTheme="majorBidi" w:cs="B Lotus"/>
          <w:sz w:val="24"/>
          <w:szCs w:val="24"/>
          <w:rtl/>
        </w:rPr>
        <w:t>را بر حسب سازگاری با نقش</w:t>
      </w:r>
      <w:r w:rsidRPr="0013261D">
        <w:rPr>
          <w:rFonts w:asciiTheme="majorBidi" w:eastAsia="Calibri" w:hAnsiTheme="majorBidi" w:cs="B Lotus" w:hint="cs"/>
          <w:sz w:val="24"/>
          <w:szCs w:val="24"/>
          <w:rtl/>
        </w:rPr>
        <w:t>‌</w:t>
      </w:r>
      <w:r w:rsidRPr="0013261D">
        <w:rPr>
          <w:rFonts w:asciiTheme="majorBidi" w:eastAsia="Calibri" w:hAnsiTheme="majorBidi" w:cs="B Lotus"/>
          <w:sz w:val="24"/>
          <w:szCs w:val="24"/>
          <w:rtl/>
        </w:rPr>
        <w:t>های با ارزش اجتماعی تبیین می</w:t>
      </w:r>
      <w:r w:rsidRPr="0013261D">
        <w:rPr>
          <w:rFonts w:asciiTheme="majorBidi" w:eastAsia="Calibri" w:hAnsiTheme="majorBidi" w:cs="B Lotus" w:hint="cs"/>
          <w:sz w:val="24"/>
          <w:szCs w:val="24"/>
          <w:rtl/>
        </w:rPr>
        <w:t>‌</w:t>
      </w:r>
      <w:r w:rsidRPr="0013261D">
        <w:rPr>
          <w:rFonts w:asciiTheme="majorBidi" w:eastAsia="Calibri" w:hAnsiTheme="majorBidi" w:cs="B Lotus"/>
          <w:sz w:val="24"/>
          <w:szCs w:val="24"/>
          <w:rtl/>
        </w:rPr>
        <w:t>کند</w:t>
      </w:r>
      <w:r w:rsidR="00616D39">
        <w:rPr>
          <w:rFonts w:asciiTheme="majorBidi" w:eastAsia="Calibri" w:hAnsiTheme="majorBidi" w:cs="B Lotus" w:hint="cs"/>
          <w:sz w:val="24"/>
          <w:szCs w:val="24"/>
          <w:rtl/>
        </w:rPr>
        <w:t xml:space="preserve"> و </w:t>
      </w:r>
      <w:r w:rsidR="00616D39" w:rsidRPr="0013261D">
        <w:rPr>
          <w:rFonts w:asciiTheme="majorBidi" w:eastAsia="Calibri" w:hAnsiTheme="majorBidi" w:cs="B Lotus"/>
          <w:sz w:val="24"/>
          <w:szCs w:val="24"/>
          <w:rtl/>
        </w:rPr>
        <w:t xml:space="preserve">نظریه </w:t>
      </w:r>
      <w:r w:rsidR="00616D39">
        <w:rPr>
          <w:rFonts w:asciiTheme="majorBidi" w:eastAsia="Calibri" w:hAnsiTheme="majorBidi" w:cs="B Lotus" w:hint="cs"/>
          <w:sz w:val="24"/>
          <w:szCs w:val="24"/>
          <w:rtl/>
        </w:rPr>
        <w:t>تداوم</w:t>
      </w:r>
      <w:r w:rsidR="00616D39" w:rsidRPr="0013261D">
        <w:rPr>
          <w:rFonts w:asciiTheme="majorBidi" w:eastAsia="Calibri" w:hAnsiTheme="majorBidi" w:cs="B Lotus" w:hint="cs"/>
          <w:sz w:val="24"/>
          <w:szCs w:val="24"/>
          <w:rtl/>
        </w:rPr>
        <w:t xml:space="preserve"> نیز</w:t>
      </w:r>
      <w:r w:rsidR="00616D39" w:rsidRPr="0013261D">
        <w:rPr>
          <w:rFonts w:asciiTheme="majorBidi" w:eastAsia="Calibri" w:hAnsiTheme="majorBidi" w:cs="B Lotus"/>
          <w:sz w:val="24"/>
          <w:szCs w:val="24"/>
          <w:rtl/>
        </w:rPr>
        <w:t xml:space="preserve"> تأک</w:t>
      </w:r>
      <w:r w:rsidR="00616D39" w:rsidRPr="0013261D">
        <w:rPr>
          <w:rFonts w:asciiTheme="majorBidi" w:eastAsia="Calibri" w:hAnsiTheme="majorBidi" w:cs="B Lotus" w:hint="cs"/>
          <w:sz w:val="24"/>
          <w:szCs w:val="24"/>
          <w:rtl/>
        </w:rPr>
        <w:t>ی</w:t>
      </w:r>
      <w:r w:rsidR="00616D39" w:rsidRPr="0013261D">
        <w:rPr>
          <w:rFonts w:asciiTheme="majorBidi" w:eastAsia="Calibri" w:hAnsiTheme="majorBidi" w:cs="B Lotus" w:hint="eastAsia"/>
          <w:sz w:val="24"/>
          <w:szCs w:val="24"/>
          <w:rtl/>
        </w:rPr>
        <w:t>د</w:t>
      </w:r>
      <w:r w:rsidR="00616D39" w:rsidRPr="0013261D">
        <w:rPr>
          <w:rFonts w:asciiTheme="majorBidi" w:eastAsia="Calibri" w:hAnsiTheme="majorBidi" w:cs="B Lotus"/>
          <w:sz w:val="24"/>
          <w:szCs w:val="24"/>
          <w:rtl/>
        </w:rPr>
        <w:t xml:space="preserve"> م</w:t>
      </w:r>
      <w:r w:rsidR="00616D39" w:rsidRPr="0013261D">
        <w:rPr>
          <w:rFonts w:asciiTheme="majorBidi" w:eastAsia="Calibri" w:hAnsiTheme="majorBidi" w:cs="B Lotus" w:hint="cs"/>
          <w:sz w:val="24"/>
          <w:szCs w:val="24"/>
          <w:rtl/>
        </w:rPr>
        <w:t>ی‌</w:t>
      </w:r>
      <w:r w:rsidR="00616D39" w:rsidRPr="0013261D">
        <w:rPr>
          <w:rFonts w:asciiTheme="majorBidi" w:eastAsia="Calibri" w:hAnsiTheme="majorBidi" w:cs="B Lotus"/>
          <w:sz w:val="24"/>
          <w:szCs w:val="24"/>
          <w:rtl/>
        </w:rPr>
        <w:t>کند که حفظ الگوها</w:t>
      </w:r>
      <w:r w:rsidR="00616D39" w:rsidRPr="0013261D">
        <w:rPr>
          <w:rFonts w:asciiTheme="majorBidi" w:eastAsia="Calibri" w:hAnsiTheme="majorBidi" w:cs="B Lotus" w:hint="cs"/>
          <w:sz w:val="24"/>
          <w:szCs w:val="24"/>
          <w:rtl/>
        </w:rPr>
        <w:t>ی</w:t>
      </w:r>
      <w:r w:rsidR="00616D39" w:rsidRPr="0013261D">
        <w:rPr>
          <w:rFonts w:asciiTheme="majorBidi" w:eastAsia="Calibri" w:hAnsiTheme="majorBidi" w:cs="B Lotus"/>
          <w:sz w:val="24"/>
          <w:szCs w:val="24"/>
          <w:rtl/>
        </w:rPr>
        <w:t xml:space="preserve"> فعال</w:t>
      </w:r>
      <w:r w:rsidR="00616D39" w:rsidRPr="0013261D">
        <w:rPr>
          <w:rFonts w:asciiTheme="majorBidi" w:eastAsia="Calibri" w:hAnsiTheme="majorBidi" w:cs="B Lotus" w:hint="cs"/>
          <w:sz w:val="24"/>
          <w:szCs w:val="24"/>
          <w:rtl/>
        </w:rPr>
        <w:t>ی</w:t>
      </w:r>
      <w:r w:rsidR="00616D39" w:rsidRPr="0013261D">
        <w:rPr>
          <w:rFonts w:asciiTheme="majorBidi" w:eastAsia="Calibri" w:hAnsiTheme="majorBidi" w:cs="B Lotus" w:hint="eastAsia"/>
          <w:sz w:val="24"/>
          <w:szCs w:val="24"/>
          <w:rtl/>
        </w:rPr>
        <w:t>ت</w:t>
      </w:r>
      <w:r w:rsidR="00616D39" w:rsidRPr="0013261D">
        <w:rPr>
          <w:rFonts w:asciiTheme="majorBidi" w:eastAsia="Calibri" w:hAnsiTheme="majorBidi" w:cs="B Lotus" w:hint="cs"/>
          <w:sz w:val="24"/>
          <w:szCs w:val="24"/>
          <w:rtl/>
        </w:rPr>
        <w:t>، مشارکت اجتماعی</w:t>
      </w:r>
      <w:r w:rsidR="00616D39" w:rsidRPr="0013261D">
        <w:rPr>
          <w:rFonts w:asciiTheme="majorBidi" w:eastAsia="Calibri" w:hAnsiTheme="majorBidi" w:cs="B Lotus"/>
          <w:sz w:val="24"/>
          <w:szCs w:val="24"/>
          <w:rtl/>
        </w:rPr>
        <w:t xml:space="preserve"> و تعاملات اجتماع</w:t>
      </w:r>
      <w:r w:rsidR="00616D39" w:rsidRPr="0013261D">
        <w:rPr>
          <w:rFonts w:asciiTheme="majorBidi" w:eastAsia="Calibri" w:hAnsiTheme="majorBidi" w:cs="B Lotus" w:hint="cs"/>
          <w:sz w:val="24"/>
          <w:szCs w:val="24"/>
          <w:rtl/>
        </w:rPr>
        <w:t>ی</w:t>
      </w:r>
      <w:r w:rsidR="00616D39" w:rsidRPr="0013261D">
        <w:rPr>
          <w:rFonts w:asciiTheme="majorBidi" w:eastAsia="Calibri" w:hAnsiTheme="majorBidi" w:cs="B Lotus"/>
          <w:sz w:val="24"/>
          <w:szCs w:val="24"/>
          <w:rtl/>
        </w:rPr>
        <w:t xml:space="preserve"> پ</w:t>
      </w:r>
      <w:r w:rsidR="00616D39" w:rsidRPr="0013261D">
        <w:rPr>
          <w:rFonts w:asciiTheme="majorBidi" w:eastAsia="Calibri" w:hAnsiTheme="majorBidi" w:cs="B Lotus" w:hint="cs"/>
          <w:sz w:val="24"/>
          <w:szCs w:val="24"/>
          <w:rtl/>
        </w:rPr>
        <w:t>ی</w:t>
      </w:r>
      <w:r w:rsidR="00616D39" w:rsidRPr="0013261D">
        <w:rPr>
          <w:rFonts w:asciiTheme="majorBidi" w:eastAsia="Calibri" w:hAnsiTheme="majorBidi" w:cs="B Lotus" w:hint="eastAsia"/>
          <w:sz w:val="24"/>
          <w:szCs w:val="24"/>
          <w:rtl/>
        </w:rPr>
        <w:t>ش</w:t>
      </w:r>
      <w:r w:rsidR="00616D39" w:rsidRPr="0013261D">
        <w:rPr>
          <w:rFonts w:asciiTheme="majorBidi" w:eastAsia="Calibri" w:hAnsiTheme="majorBidi" w:cs="B Lotus" w:hint="cs"/>
          <w:sz w:val="24"/>
          <w:szCs w:val="24"/>
          <w:rtl/>
        </w:rPr>
        <w:t>ی</w:t>
      </w:r>
      <w:r w:rsidR="00616D39" w:rsidRPr="0013261D">
        <w:rPr>
          <w:rFonts w:asciiTheme="majorBidi" w:eastAsia="Calibri" w:hAnsiTheme="majorBidi" w:cs="B Lotus" w:hint="eastAsia"/>
          <w:sz w:val="24"/>
          <w:szCs w:val="24"/>
          <w:rtl/>
        </w:rPr>
        <w:t>ن،</w:t>
      </w:r>
      <w:r w:rsidR="00616D39" w:rsidRPr="0013261D">
        <w:rPr>
          <w:rFonts w:asciiTheme="majorBidi" w:eastAsia="Calibri" w:hAnsiTheme="majorBidi" w:cs="B Lotus"/>
          <w:sz w:val="24"/>
          <w:szCs w:val="24"/>
          <w:rtl/>
        </w:rPr>
        <w:t xml:space="preserve"> به</w:t>
      </w:r>
      <w:r w:rsidR="00616D39" w:rsidRPr="0013261D">
        <w:rPr>
          <w:rFonts w:asciiTheme="majorBidi" w:eastAsia="Calibri" w:hAnsiTheme="majorBidi" w:cs="B Lotus" w:hint="cs"/>
          <w:sz w:val="24"/>
          <w:szCs w:val="24"/>
          <w:rtl/>
        </w:rPr>
        <w:t xml:space="preserve"> </w:t>
      </w:r>
      <w:r w:rsidR="00616D39" w:rsidRPr="0013261D">
        <w:rPr>
          <w:rFonts w:asciiTheme="majorBidi" w:eastAsia="Calibri" w:hAnsiTheme="majorBidi" w:cs="B Lotus" w:hint="eastAsia"/>
          <w:sz w:val="24"/>
          <w:szCs w:val="24"/>
          <w:rtl/>
        </w:rPr>
        <w:t>سازگار</w:t>
      </w:r>
      <w:r w:rsidR="00616D39" w:rsidRPr="0013261D">
        <w:rPr>
          <w:rFonts w:asciiTheme="majorBidi" w:eastAsia="Calibri" w:hAnsiTheme="majorBidi" w:cs="B Lotus" w:hint="cs"/>
          <w:sz w:val="24"/>
          <w:szCs w:val="24"/>
          <w:rtl/>
        </w:rPr>
        <w:t>ی</w:t>
      </w:r>
      <w:r w:rsidR="00616D39" w:rsidRPr="0013261D">
        <w:rPr>
          <w:rFonts w:asciiTheme="majorBidi" w:eastAsia="Calibri" w:hAnsiTheme="majorBidi" w:cs="B Lotus"/>
          <w:sz w:val="24"/>
          <w:szCs w:val="24"/>
          <w:rtl/>
        </w:rPr>
        <w:t xml:space="preserve"> موفق</w:t>
      </w:r>
      <w:r w:rsidR="00616D39" w:rsidRPr="0013261D">
        <w:rPr>
          <w:rFonts w:asciiTheme="majorBidi" w:eastAsia="Calibri" w:hAnsiTheme="majorBidi" w:cs="B Lotus" w:hint="cs"/>
          <w:sz w:val="24"/>
          <w:szCs w:val="24"/>
          <w:rtl/>
        </w:rPr>
        <w:t>‌</w:t>
      </w:r>
      <w:r w:rsidR="00616D39" w:rsidRPr="0013261D">
        <w:rPr>
          <w:rFonts w:asciiTheme="majorBidi" w:eastAsia="Calibri" w:hAnsiTheme="majorBidi" w:cs="B Lotus"/>
          <w:sz w:val="24"/>
          <w:szCs w:val="24"/>
          <w:rtl/>
        </w:rPr>
        <w:t>تر در دوران سالمند</w:t>
      </w:r>
      <w:r w:rsidR="00616D39" w:rsidRPr="0013261D">
        <w:rPr>
          <w:rFonts w:asciiTheme="majorBidi" w:eastAsia="Calibri" w:hAnsiTheme="majorBidi" w:cs="B Lotus" w:hint="cs"/>
          <w:sz w:val="24"/>
          <w:szCs w:val="24"/>
          <w:rtl/>
        </w:rPr>
        <w:t>ی</w:t>
      </w:r>
      <w:r w:rsidR="00616D39" w:rsidRPr="0013261D">
        <w:rPr>
          <w:rFonts w:asciiTheme="majorBidi" w:eastAsia="Calibri" w:hAnsiTheme="majorBidi" w:cs="B Lotus"/>
          <w:sz w:val="24"/>
          <w:szCs w:val="24"/>
          <w:rtl/>
        </w:rPr>
        <w:t xml:space="preserve"> کمک م</w:t>
      </w:r>
      <w:r w:rsidR="00616D39" w:rsidRPr="0013261D">
        <w:rPr>
          <w:rFonts w:asciiTheme="majorBidi" w:eastAsia="Calibri" w:hAnsiTheme="majorBidi" w:cs="B Lotus" w:hint="cs"/>
          <w:sz w:val="24"/>
          <w:szCs w:val="24"/>
          <w:rtl/>
        </w:rPr>
        <w:t>ی‌</w:t>
      </w:r>
      <w:r w:rsidR="00616D39" w:rsidRPr="0013261D">
        <w:rPr>
          <w:rFonts w:asciiTheme="majorBidi" w:eastAsia="Calibri" w:hAnsiTheme="majorBidi" w:cs="B Lotus"/>
          <w:sz w:val="24"/>
          <w:szCs w:val="24"/>
          <w:rtl/>
        </w:rPr>
        <w:t xml:space="preserve">کند </w:t>
      </w:r>
      <w:r w:rsidRPr="0013261D">
        <w:rPr>
          <w:rFonts w:asciiTheme="majorBidi" w:eastAsia="Calibri" w:hAnsiTheme="majorBidi" w:cs="B Lotus"/>
          <w:sz w:val="24"/>
          <w:szCs w:val="24"/>
          <w:rtl/>
        </w:rPr>
        <w:fldChar w:fldCharType="begin"/>
      </w:r>
      <w:r w:rsidRPr="0013261D">
        <w:rPr>
          <w:rFonts w:asciiTheme="majorBidi" w:eastAsia="Calibri" w:hAnsiTheme="majorBidi" w:cs="B Lotus"/>
          <w:sz w:val="24"/>
          <w:szCs w:val="24"/>
          <w:rtl/>
        </w:rPr>
        <w:instrText xml:space="preserve"> </w:instrText>
      </w:r>
      <w:r w:rsidRPr="0013261D">
        <w:rPr>
          <w:rFonts w:asciiTheme="majorBidi" w:eastAsia="Calibri" w:hAnsiTheme="majorBidi" w:cs="B Lotus"/>
          <w:sz w:val="24"/>
          <w:szCs w:val="24"/>
        </w:rPr>
        <w:instrText>ADDIN EN.CITE &lt;EndNote&gt;&lt;Cite&gt;&lt;Author&gt;Gholamalizadeh&lt;/Author&gt;&lt;Year&gt;2015&lt;/Year&gt;&lt;RecNum&gt;515&lt;/RecNum&gt;&lt;DisplayText&gt;(Gholamalizadeh &amp;amp; Qorashi, 2015)&lt;/DisplayText&gt;&lt;record&gt;&lt;rec-number&gt;515&lt;/rec-number&gt;&lt;foreign-keys&gt;&lt;key app="EN" db-id="w55fetwtmv9ptnea0pgv0f5ox9p2fafxza92" timestamp="1779544757"&gt;515&lt;/key&gt;&lt;/foreign-keys&gt;&lt;ref-type name="Conference Paper"&gt;47&lt;/ref-type&gt;&lt;contributors&gt;&lt;authors&gt;&lt;author&gt;Gholamalizadeh, Hamzeh &lt;/author&gt;&lt;author&gt;Qorashi, Seyedeh Sedighe&lt;/author&gt;&lt;/authors&gt;&lt;/contributors&gt;&lt;titles&gt;&lt;title&gt;A</w:instrText>
      </w:r>
      <w:r w:rsidRPr="0013261D">
        <w:rPr>
          <w:rFonts w:asciiTheme="majorBidi" w:eastAsia="Calibri" w:hAnsiTheme="majorBidi" w:cs="B Lotus"/>
          <w:sz w:val="24"/>
          <w:szCs w:val="24"/>
          <w:rtl/>
        </w:rPr>
        <w:instrText xml:space="preserve"> </w:instrText>
      </w:r>
      <w:r w:rsidRPr="0013261D">
        <w:rPr>
          <w:rFonts w:asciiTheme="majorBidi" w:eastAsia="Calibri" w:hAnsiTheme="majorBidi" w:cs="B Lotus"/>
          <w:sz w:val="24"/>
          <w:szCs w:val="24"/>
        </w:rPr>
        <w:instrText>study of aging theories and how to use them in designing living spaces for the elderly&lt;/title&gt;&lt;secondary-title&gt;Second International Conference on Research in Science and Technology&lt;/secondary-title&gt;&lt;/titles&gt;&lt;dates&gt;&lt;year&gt;&lt;style face="normal" font="default</w:instrText>
      </w:r>
      <w:r w:rsidRPr="0013261D">
        <w:rPr>
          <w:rFonts w:asciiTheme="majorBidi" w:eastAsia="Calibri" w:hAnsiTheme="majorBidi" w:cs="B Lotus"/>
          <w:sz w:val="24"/>
          <w:szCs w:val="24"/>
          <w:rtl/>
        </w:rPr>
        <w:instrText xml:space="preserve">" </w:instrText>
      </w:r>
      <w:r w:rsidRPr="0013261D">
        <w:rPr>
          <w:rFonts w:asciiTheme="majorBidi" w:eastAsia="Calibri" w:hAnsiTheme="majorBidi" w:cs="B Lotus"/>
          <w:sz w:val="24"/>
          <w:szCs w:val="24"/>
        </w:rPr>
        <w:instrText>charset="178" size="100%"&gt;2015&lt;/style&gt;&lt;/year&gt;&lt;/dates&gt;&lt;urls&gt;&lt;related-urls&gt;&lt;url&gt;https://civilica.com/doc/504980&lt;/url&gt;&lt;/related-urls&gt;&lt;/urls&gt;&lt;/record&gt;&lt;/Cite&gt;&lt;/EndNote</w:instrText>
      </w:r>
      <w:r w:rsidRPr="0013261D">
        <w:rPr>
          <w:rFonts w:asciiTheme="majorBidi" w:eastAsia="Calibri" w:hAnsiTheme="majorBidi" w:cs="B Lotus"/>
          <w:sz w:val="24"/>
          <w:szCs w:val="24"/>
          <w:rtl/>
        </w:rPr>
        <w:instrText>&gt;</w:instrText>
      </w:r>
      <w:r w:rsidRPr="0013261D">
        <w:rPr>
          <w:rFonts w:asciiTheme="majorBidi" w:eastAsia="Calibri" w:hAnsiTheme="majorBidi" w:cs="B Lotus"/>
          <w:sz w:val="24"/>
          <w:szCs w:val="24"/>
          <w:rtl/>
        </w:rPr>
        <w:fldChar w:fldCharType="separate"/>
      </w:r>
      <w:r w:rsidRPr="0013261D">
        <w:rPr>
          <w:rFonts w:asciiTheme="majorBidi" w:eastAsia="Calibri" w:hAnsiTheme="majorBidi" w:cs="B Lotus"/>
          <w:noProof/>
          <w:sz w:val="24"/>
          <w:szCs w:val="24"/>
          <w:rtl/>
        </w:rPr>
        <w:t>(</w:t>
      </w:r>
      <w:r w:rsidRPr="0013261D">
        <w:rPr>
          <w:rFonts w:asciiTheme="majorBidi" w:eastAsia="Calibri" w:hAnsiTheme="majorBidi" w:cs="B Lotus" w:hint="cs"/>
          <w:noProof/>
          <w:sz w:val="24"/>
          <w:szCs w:val="24"/>
          <w:rtl/>
        </w:rPr>
        <w:t xml:space="preserve">غلامعلی‌زاده، </w:t>
      </w:r>
      <w:r w:rsidRPr="0013261D">
        <w:rPr>
          <w:rFonts w:asciiTheme="majorBidi" w:eastAsia="Calibri" w:hAnsiTheme="majorBidi" w:cs="B Lotus"/>
          <w:noProof/>
          <w:sz w:val="24"/>
          <w:szCs w:val="24"/>
        </w:rPr>
        <w:t xml:space="preserve"> 2015</w:t>
      </w:r>
      <w:r w:rsidRPr="0013261D">
        <w:rPr>
          <w:rFonts w:asciiTheme="majorBidi" w:eastAsia="Calibri" w:hAnsiTheme="majorBidi" w:cs="B Lotus"/>
          <w:noProof/>
          <w:sz w:val="24"/>
          <w:szCs w:val="24"/>
          <w:rtl/>
        </w:rPr>
        <w:t>)</w:t>
      </w:r>
      <w:r w:rsidRPr="0013261D">
        <w:rPr>
          <w:rFonts w:asciiTheme="majorBidi" w:eastAsia="Calibri" w:hAnsiTheme="majorBidi" w:cs="B Lotus"/>
          <w:sz w:val="24"/>
          <w:szCs w:val="24"/>
          <w:rtl/>
        </w:rPr>
        <w:fldChar w:fldCharType="end"/>
      </w:r>
      <w:r w:rsidRPr="0013261D">
        <w:rPr>
          <w:rFonts w:asciiTheme="majorBidi" w:eastAsia="Calibri" w:hAnsiTheme="majorBidi" w:cs="B Lotus" w:hint="cs"/>
          <w:sz w:val="24"/>
          <w:szCs w:val="24"/>
          <w:rtl/>
        </w:rPr>
        <w:t xml:space="preserve">. درخصوص پیشینه تحقیق، </w:t>
      </w:r>
      <w:r w:rsidRPr="0013261D">
        <w:rPr>
          <w:rFonts w:ascii="BLotus" w:hAnsi="BLotus" w:cs="B Lotus"/>
          <w:sz w:val="24"/>
          <w:szCs w:val="24"/>
          <w:rtl/>
        </w:rPr>
        <w:t xml:space="preserve">مطالعات متعددی </w:t>
      </w:r>
      <w:r w:rsidRPr="0013261D">
        <w:rPr>
          <w:rFonts w:ascii="BLotus" w:hAnsi="BLotus" w:cs="B Lotus" w:hint="cs"/>
          <w:sz w:val="24"/>
          <w:szCs w:val="24"/>
          <w:rtl/>
        </w:rPr>
        <w:t>به سبک زندگی سالمندان پرداخته‌اند.</w:t>
      </w:r>
    </w:p>
    <w:p w14:paraId="5F320B8F" w14:textId="43955484" w:rsidR="00E55E6D" w:rsidRPr="00EF7C69" w:rsidRDefault="00ED37FB" w:rsidP="00EF7C69">
      <w:pPr>
        <w:bidi/>
        <w:jc w:val="both"/>
        <w:rPr>
          <w:rFonts w:cs="B Lotus"/>
          <w:color w:val="FF0000"/>
          <w:sz w:val="24"/>
          <w:szCs w:val="24"/>
          <w:rtl/>
          <w:lang w:bidi="fa-IR"/>
        </w:rPr>
      </w:pPr>
      <w:r w:rsidRPr="00FF508E">
        <w:rPr>
          <w:rFonts w:cs="B Lotus"/>
          <w:color w:val="000000" w:themeColor="text1"/>
          <w:sz w:val="24"/>
          <w:szCs w:val="24"/>
          <w:rtl/>
          <w:lang w:bidi="fa-IR"/>
        </w:rPr>
        <w:fldChar w:fldCharType="begin"/>
      </w:r>
      <w:r w:rsidRPr="00FF508E">
        <w:rPr>
          <w:rFonts w:cs="B Lotus"/>
          <w:color w:val="000000" w:themeColor="text1"/>
          <w:sz w:val="24"/>
          <w:szCs w:val="24"/>
          <w:rtl/>
          <w:lang w:bidi="fa-IR"/>
        </w:rPr>
        <w:instrText xml:space="preserve"> </w:instrText>
      </w:r>
      <w:r w:rsidRPr="00FF508E">
        <w:rPr>
          <w:rFonts w:cs="B Lotus"/>
          <w:color w:val="000000" w:themeColor="text1"/>
          <w:sz w:val="24"/>
          <w:szCs w:val="24"/>
          <w:lang w:bidi="fa-IR"/>
        </w:rPr>
        <w:instrText>ADDIN EN.CITE &lt;EndNote&gt;&lt;Cite&gt;&lt;Author&gt;Hakim&lt;/Author&gt;&lt;Year&gt;2026&lt;/Year&gt;&lt;RecNum&gt;430&lt;/RecNum&gt;&lt;DisplayText&gt;(Hakim, Zahmatkeshan, &amp;amp; Malekzadeh, 2026)&lt;/DisplayText&gt;&lt;record&gt;&lt;rec-number&gt;430&lt;/rec-number&gt;&lt;foreign-keys&gt;&lt;key app="EN" db-id="w55fetwtmv9ptnea0pgv0f5ox9p2fafxza92" timestamp="1786296264"&gt;430&lt;/key&gt;&lt;/foreign-keys&gt;&lt;ref-type name="Journal Article"&gt;17&lt;/ref-type&gt;&lt;contributors&gt;&lt;authors&gt;&lt;author&gt;Hakim, Mojtaba&lt;/author&gt;&lt;author&gt;Zahmatkeshan, Nasrin&lt;/author&gt;&lt;author&gt;Malekzadeh, Mohammad&lt;/author&gt;&lt;/authors&gt;&lt;/contributors&gt;&lt;auth-address&gt;Yasuj University of Medical Sciences, Yasuj, Iran.&lt;/auth-address&gt;&lt;titles&gt;&lt;title&gt;Assessing Lifestyle and Related Factors in the Elderly in Yasuj City&lt;/title&gt;&lt;secondary-title&gt;Salmand: Iranian Journal of Ageing&lt;/secondary-title&gt;&lt;short-title&gt;Life style in Yasuj Elders&lt;/short-title&gt;&lt;/titles&gt;&lt;periodical&gt;&lt;full-title&gt;Salmand: Iranian Journal of Ageing&lt;/full-title&gt;&lt;/periodical&gt;&lt;volume&gt;21&lt;/volume&gt;&lt;number&gt;2&lt;/number&gt;&lt;keywords&gt;&lt;keyword&gt;Elderly, Aging, Lifestyle, Related Factors&lt;/keyword&gt;&lt;/keywords</w:instrText>
      </w:r>
      <w:r w:rsidRPr="00FF508E">
        <w:rPr>
          <w:rFonts w:cs="B Lotus"/>
          <w:color w:val="000000" w:themeColor="text1"/>
          <w:sz w:val="24"/>
          <w:szCs w:val="24"/>
          <w:rtl/>
          <w:lang w:bidi="fa-IR"/>
        </w:rPr>
        <w:instrText>&gt;&lt;</w:instrText>
      </w:r>
      <w:r w:rsidRPr="00FF508E">
        <w:rPr>
          <w:rFonts w:cs="B Lotus"/>
          <w:color w:val="000000" w:themeColor="text1"/>
          <w:sz w:val="24"/>
          <w:szCs w:val="24"/>
          <w:lang w:bidi="fa-IR"/>
        </w:rPr>
        <w:instrText>dates&gt;&lt;year&gt;2026&lt;/year&gt;&lt;/dates&gt;&lt;isbn&gt;1735-806X&lt;/isbn&gt;&lt;call-num&gt;A-10-4216-1&lt;/call-num&gt;&lt;work-type&gt;Research&lt;/work-type&gt;&lt;urls&gt;&lt;related-urls&gt;&lt;url&gt;http://salmandj.uswr.ac.ir/article-1-3125-fa.html&lt;/url&gt;&lt;/related-urls&gt;&lt;/urls&gt;&lt;electronic-resource-num&gt;10.32598/sija.2026.4216.1&lt;/electronic-resource-num&gt;&lt;language&gt;eng&lt;/language&gt;&lt;access-date&gt;2026&lt;/access-date&gt;&lt;/record&gt;&lt;/Cite&gt;&lt;/EndNote</w:instrText>
      </w:r>
      <w:r w:rsidRPr="00FF508E">
        <w:rPr>
          <w:rFonts w:cs="B Lotus"/>
          <w:color w:val="000000" w:themeColor="text1"/>
          <w:sz w:val="24"/>
          <w:szCs w:val="24"/>
          <w:rtl/>
          <w:lang w:bidi="fa-IR"/>
        </w:rPr>
        <w:instrText>&gt;</w:instrText>
      </w:r>
      <w:r w:rsidRPr="00FF508E">
        <w:rPr>
          <w:rFonts w:cs="B Lotus"/>
          <w:color w:val="000000" w:themeColor="text1"/>
          <w:sz w:val="24"/>
          <w:szCs w:val="24"/>
          <w:rtl/>
          <w:lang w:bidi="fa-IR"/>
        </w:rPr>
        <w:fldChar w:fldCharType="separate"/>
      </w:r>
      <w:r w:rsidR="00FF508E" w:rsidRPr="00FF508E">
        <w:rPr>
          <w:rFonts w:cs="B Lotus" w:hint="cs"/>
          <w:noProof/>
          <w:color w:val="000000" w:themeColor="text1"/>
          <w:sz w:val="24"/>
          <w:szCs w:val="24"/>
          <w:rtl/>
          <w:lang w:bidi="fa-IR"/>
        </w:rPr>
        <w:t>حکیم و همکاران(1404</w:t>
      </w:r>
      <w:r w:rsidRPr="00FF508E">
        <w:rPr>
          <w:rFonts w:cs="B Lotus"/>
          <w:noProof/>
          <w:color w:val="000000" w:themeColor="text1"/>
          <w:sz w:val="24"/>
          <w:szCs w:val="24"/>
          <w:rtl/>
          <w:lang w:bidi="fa-IR"/>
        </w:rPr>
        <w:t>)</w:t>
      </w:r>
      <w:r w:rsidRPr="00FF508E">
        <w:rPr>
          <w:rFonts w:cs="B Lotus"/>
          <w:color w:val="000000" w:themeColor="text1"/>
          <w:sz w:val="24"/>
          <w:szCs w:val="24"/>
          <w:rtl/>
          <w:lang w:bidi="fa-IR"/>
        </w:rPr>
        <w:fldChar w:fldCharType="end"/>
      </w:r>
      <w:r w:rsidR="005931EA" w:rsidRPr="00622F0A">
        <w:rPr>
          <w:rFonts w:cs="B Lotus" w:hint="cs"/>
          <w:color w:val="000000" w:themeColor="text1"/>
          <w:sz w:val="24"/>
          <w:szCs w:val="24"/>
          <w:rtl/>
          <w:lang w:bidi="fa-IR"/>
        </w:rPr>
        <w:t xml:space="preserve"> </w:t>
      </w:r>
      <w:r w:rsidR="00720AB9" w:rsidRPr="003E5792">
        <w:rPr>
          <w:rFonts w:cs="B Lotus"/>
          <w:color w:val="000000" w:themeColor="text1"/>
          <w:sz w:val="24"/>
          <w:szCs w:val="24"/>
          <w:rtl/>
        </w:rPr>
        <w:t>طراحی برنامه‌های ورزشی همگانی، آموزش سبک زندگی سالم و حمایت از سالمندان آسیب‌پذیر را از راهبردهای مؤثر ارتقای کیفیت زندگی سالمندان دانسته‌اند</w:t>
      </w:r>
      <w:r w:rsidR="005931EA" w:rsidRPr="00622F0A">
        <w:rPr>
          <w:rFonts w:cs="B Lotus" w:hint="cs"/>
          <w:color w:val="000000" w:themeColor="text1"/>
          <w:sz w:val="24"/>
          <w:szCs w:val="24"/>
          <w:rtl/>
          <w:lang w:bidi="fa-IR"/>
        </w:rPr>
        <w:t>.</w:t>
      </w:r>
      <w:r w:rsidR="00FF508E">
        <w:rPr>
          <w:rFonts w:cs="B Lotus" w:hint="cs"/>
          <w:color w:val="000000" w:themeColor="text1"/>
          <w:sz w:val="24"/>
          <w:szCs w:val="24"/>
          <w:rtl/>
          <w:lang w:bidi="fa-IR"/>
        </w:rPr>
        <w:t xml:space="preserve"> </w:t>
      </w:r>
      <w:r w:rsidR="00D47A6A">
        <w:rPr>
          <w:rFonts w:cs="B Lotus"/>
          <w:color w:val="000000" w:themeColor="text1"/>
          <w:sz w:val="24"/>
          <w:szCs w:val="24"/>
          <w:rtl/>
          <w:lang w:bidi="fa-IR"/>
        </w:rPr>
        <w:fldChar w:fldCharType="begin"/>
      </w:r>
      <w:r w:rsidR="00D47A6A">
        <w:rPr>
          <w:rFonts w:cs="B Lotus"/>
          <w:color w:val="000000" w:themeColor="text1"/>
          <w:sz w:val="24"/>
          <w:szCs w:val="24"/>
          <w:rtl/>
          <w:lang w:bidi="fa-IR"/>
        </w:rPr>
        <w:instrText xml:space="preserve"> </w:instrText>
      </w:r>
      <w:r w:rsidR="00D47A6A">
        <w:rPr>
          <w:rFonts w:cs="B Lotus"/>
          <w:color w:val="000000" w:themeColor="text1"/>
          <w:sz w:val="24"/>
          <w:szCs w:val="24"/>
          <w:lang w:bidi="fa-IR"/>
        </w:rPr>
        <w:instrText>ADDIN EN.CITE &lt;EndNote&gt;&lt;Cite&gt;&lt;Author&gt;Teimouri&lt;/Author&gt;&lt;Year&gt;2024&lt;/Year&gt;&lt;RecNum&gt;428&lt;/RecNum&gt;&lt;DisplayText&gt;(Teimouri, Moradi, Hassanabadi, &amp;amp; Noroozian, 2024)&lt;/DisplayText&gt;&lt;record&gt;&lt;rec-number&gt;428&lt;/rec-number&gt;&lt;foreign-keys&gt;&lt;key app="EN" db-id="w55fetwtmv9ptnea0pgv0f5ox9p2fafxza92" timestamp="1786295318"&gt;428&lt;/key&gt;&lt;/foreign-keys&gt;&lt;ref-type name="Journal Article"&gt;17&lt;/ref-type&gt;&lt;contributors&gt;&lt;authors&gt;&lt;author&gt;Maryam Teimouri&lt;/author&gt;&lt;author&gt;Alireza Moradi&lt;/author&gt;&lt;author&gt;Hamidreza Hassanabadi&lt;/author&gt;&lt;author&gt;Maryam Noroozian&lt;/author&gt;&lt;/authors&gt;&lt;/contributors&gt;&lt;titles&gt;&lt;title&gt;A Phenomenological Explanation of Successful Aging: A Qualitative Study&lt;/title&gt;&lt;secondary-title&gt;Journal of Aging Psychology&lt;/secondary-title&gt;&lt;/titles&gt;&lt;periodical&gt;&lt;full-title&gt;Journal of Aging Psychology&lt;/full-title&gt;&lt;/periodical&gt;&lt;pages&gt;17-40&lt;/pages&gt;&lt;volume&gt;10&lt;/volume&gt;&lt;number&gt;1&lt;/number&gt;&lt;keywords&gt;&lt;keyword&gt;Elderly&lt;/keyword&gt;&lt;keyword&gt;Successful Aging&lt;/keyword&gt;&lt;keyword&gt;Phenomenological&lt;/keyword&gt;&lt;keyword&gt;Men&lt;/keyword&gt;&lt;/keywords&gt;&lt;dates&gt;&lt;year&gt;2024&lt;/year</w:instrText>
      </w:r>
      <w:r w:rsidR="00D47A6A">
        <w:rPr>
          <w:rFonts w:cs="B Lotus"/>
          <w:color w:val="000000" w:themeColor="text1"/>
          <w:sz w:val="24"/>
          <w:szCs w:val="24"/>
          <w:rtl/>
          <w:lang w:bidi="fa-IR"/>
        </w:rPr>
        <w:instrText>&gt;&lt;/</w:instrText>
      </w:r>
      <w:r w:rsidR="00D47A6A">
        <w:rPr>
          <w:rFonts w:cs="B Lotus"/>
          <w:color w:val="000000" w:themeColor="text1"/>
          <w:sz w:val="24"/>
          <w:szCs w:val="24"/>
          <w:lang w:bidi="fa-IR"/>
        </w:rPr>
        <w:instrText>dates&gt;&lt;isbn&gt;2423-7647&lt;/isbn&gt;&lt;urls&gt;&lt;related-urls&gt;&lt;url&gt;https://origin-ir.magiran.com/paper/2759651&lt;/url&gt;&lt;/related-urls&gt;&lt;/urls&gt;&lt;language&gt;Fa&lt;/language&gt;&lt;/record&gt;&lt;/Cite&gt;&lt;/EndNote</w:instrText>
      </w:r>
      <w:r w:rsidR="00D47A6A">
        <w:rPr>
          <w:rFonts w:cs="B Lotus"/>
          <w:color w:val="000000" w:themeColor="text1"/>
          <w:sz w:val="24"/>
          <w:szCs w:val="24"/>
          <w:rtl/>
          <w:lang w:bidi="fa-IR"/>
        </w:rPr>
        <w:instrText>&gt;</w:instrText>
      </w:r>
      <w:r w:rsidR="00D47A6A">
        <w:rPr>
          <w:rFonts w:cs="B Lotus"/>
          <w:color w:val="000000" w:themeColor="text1"/>
          <w:sz w:val="24"/>
          <w:szCs w:val="24"/>
          <w:rtl/>
          <w:lang w:bidi="fa-IR"/>
        </w:rPr>
        <w:fldChar w:fldCharType="separate"/>
      </w:r>
      <w:r w:rsidR="00FF508E">
        <w:rPr>
          <w:rFonts w:cs="B Lotus" w:hint="cs"/>
          <w:noProof/>
          <w:color w:val="000000" w:themeColor="text1"/>
          <w:sz w:val="24"/>
          <w:szCs w:val="24"/>
          <w:rtl/>
          <w:lang w:bidi="fa-IR"/>
        </w:rPr>
        <w:t>تیموری و همکاران(1403</w:t>
      </w:r>
      <w:r w:rsidR="00D47A6A">
        <w:rPr>
          <w:rFonts w:cs="B Lotus"/>
          <w:noProof/>
          <w:color w:val="000000" w:themeColor="text1"/>
          <w:sz w:val="24"/>
          <w:szCs w:val="24"/>
          <w:rtl/>
          <w:lang w:bidi="fa-IR"/>
        </w:rPr>
        <w:t>)</w:t>
      </w:r>
      <w:r w:rsidR="00D47A6A">
        <w:rPr>
          <w:rFonts w:cs="B Lotus"/>
          <w:color w:val="000000" w:themeColor="text1"/>
          <w:sz w:val="24"/>
          <w:szCs w:val="24"/>
          <w:rtl/>
          <w:lang w:bidi="fa-IR"/>
        </w:rPr>
        <w:fldChar w:fldCharType="end"/>
      </w:r>
      <w:r w:rsidR="005931EA" w:rsidRPr="00622F0A">
        <w:rPr>
          <w:rFonts w:cs="B Lotus" w:hint="cs"/>
          <w:color w:val="000000" w:themeColor="text1"/>
          <w:sz w:val="24"/>
          <w:szCs w:val="24"/>
          <w:rtl/>
          <w:lang w:bidi="fa-IR"/>
        </w:rPr>
        <w:t xml:space="preserve"> </w:t>
      </w:r>
      <w:r w:rsidR="00720AB9" w:rsidRPr="003E5792">
        <w:rPr>
          <w:rFonts w:ascii="Calibri" w:eastAsia="Calibri" w:hAnsi="Calibri" w:cs="B Lotus"/>
          <w:color w:val="000000" w:themeColor="text1"/>
          <w:sz w:val="24"/>
          <w:szCs w:val="24"/>
          <w:rtl/>
        </w:rPr>
        <w:t xml:space="preserve">نشان دادند سالمندان موفق از ویژگی‌هایی نظیر مسئولیت‌پذیری، تعهد، صبوری، انعطاف‌پذیری، اجتماعی بودن، هدفمندی و استقلال برخوردارند و نقش فعالی در جامعه ایفا می‌کنند. </w:t>
      </w:r>
      <w:r w:rsidR="000B27F9">
        <w:rPr>
          <w:rFonts w:ascii="Calibri" w:eastAsia="Calibri" w:hAnsi="Calibri" w:cs="B Lotus" w:hint="cs"/>
          <w:color w:val="000000" w:themeColor="text1"/>
          <w:sz w:val="24"/>
          <w:szCs w:val="24"/>
          <w:rtl/>
        </w:rPr>
        <w:t>.</w:t>
      </w:r>
      <w:r w:rsidR="00D47A6A">
        <w:rPr>
          <w:rFonts w:ascii="Calibri" w:eastAsia="Calibri" w:hAnsi="Calibri" w:cs="B Lotus"/>
          <w:color w:val="000000" w:themeColor="text1"/>
          <w:sz w:val="24"/>
          <w:szCs w:val="24"/>
          <w:rtl/>
        </w:rPr>
        <w:fldChar w:fldCharType="begin"/>
      </w:r>
      <w:r w:rsidR="00D47A6A">
        <w:rPr>
          <w:rFonts w:ascii="Calibri" w:eastAsia="Calibri" w:hAnsi="Calibri" w:cs="B Lotus"/>
          <w:color w:val="000000" w:themeColor="text1"/>
          <w:sz w:val="24"/>
          <w:szCs w:val="24"/>
          <w:rtl/>
        </w:rPr>
        <w:instrText xml:space="preserve"> </w:instrText>
      </w:r>
      <w:r w:rsidR="00D47A6A">
        <w:rPr>
          <w:rFonts w:ascii="Calibri" w:eastAsia="Calibri" w:hAnsi="Calibri" w:cs="B Lotus"/>
          <w:color w:val="000000" w:themeColor="text1"/>
          <w:sz w:val="24"/>
          <w:szCs w:val="24"/>
        </w:rPr>
        <w:instrText>ADDIN EN.CITE &lt;EndNote&gt;&lt;Cite&gt;&lt;Author&gt;Hosseini&lt;/Author&gt;&lt;Year&gt;2024&lt;/Year&gt;&lt;RecNum&gt;429&lt;/RecNum&gt;&lt;DisplayText&gt;(Hosseini, Fuladi, Rawshan, &amp;amp; Farhangi, 2024)&lt;/DisplayText&gt;&lt;record&gt;&lt;rec-number&gt;429&lt;/rec-number&gt;&lt;foreign-keys&gt;&lt;key app="EN" db-id="w55fetwtmv9ptnea</w:instrText>
      </w:r>
      <w:r w:rsidR="00D47A6A">
        <w:rPr>
          <w:rFonts w:ascii="Calibri" w:eastAsia="Calibri" w:hAnsi="Calibri" w:cs="B Lotus"/>
          <w:color w:val="000000" w:themeColor="text1"/>
          <w:sz w:val="24"/>
          <w:szCs w:val="24"/>
          <w:rtl/>
        </w:rPr>
        <w:instrText>0</w:instrText>
      </w:r>
      <w:r w:rsidR="00D47A6A">
        <w:rPr>
          <w:rFonts w:ascii="Calibri" w:eastAsia="Calibri" w:hAnsi="Calibri" w:cs="B Lotus"/>
          <w:color w:val="000000" w:themeColor="text1"/>
          <w:sz w:val="24"/>
          <w:szCs w:val="24"/>
        </w:rPr>
        <w:instrText>pgv0f5ox9p2fafxza92" timestamp="1786295727"&gt;429&lt;/key&gt;&lt;/foreign-keys&gt;&lt;ref-type name="Journal Article"&gt;17&lt;/ref-type&gt;&lt;contributors&gt;&lt;authors&gt;&lt;author&gt;Sayyedeh Effat Hosseini&lt;/author&gt;&lt;author&gt;Hafizollah Fuladi&lt;/author&gt;&lt;author&gt;Hassan Rawshan&lt;/author&gt;&lt;author&gt;Ali</w:instrText>
      </w:r>
      <w:r w:rsidR="00D47A6A">
        <w:rPr>
          <w:rFonts w:ascii="Calibri" w:eastAsia="Calibri" w:hAnsi="Calibri" w:cs="B Lotus"/>
          <w:color w:val="000000" w:themeColor="text1"/>
          <w:sz w:val="24"/>
          <w:szCs w:val="24"/>
          <w:rtl/>
        </w:rPr>
        <w:instrText xml:space="preserve"> </w:instrText>
      </w:r>
      <w:r w:rsidR="00D47A6A">
        <w:rPr>
          <w:rFonts w:ascii="Calibri" w:eastAsia="Calibri" w:hAnsi="Calibri" w:cs="B Lotus"/>
          <w:color w:val="000000" w:themeColor="text1"/>
          <w:sz w:val="24"/>
          <w:szCs w:val="24"/>
        </w:rPr>
        <w:instrText>Farhangi&lt;/author&gt;&lt;/authors&gt;&lt;/contributors&gt;&lt;titles&gt;&lt;title&gt;A Study of the Role of Social Support with a Religious Approach in Enhancing the Quality of Life in Old Age&lt;/title&gt;&lt;secondary-title&gt;Journal of Research Bulletin for Lifestyle&lt;/secondary-title&gt;&lt;/titles&gt;&lt;periodical&gt;&lt;full-title&gt;Journal of Research Bulletin for Lifestyle&lt;/full-title&gt;&lt;/periodical&gt;&lt;pages&gt;9-35&lt;/pages&gt;&lt;volume&gt;9&lt;/volume&gt;&lt;number&gt;17&lt;/number&gt;&lt;keywords&gt;&lt;keyword&gt;Quality Of Life&lt;/keyword&gt;&lt;keyword&gt;Old Age&lt;/keyword&gt;&lt;keyword&gt;Social Support&lt;/keyword</w:instrText>
      </w:r>
      <w:r w:rsidR="00D47A6A">
        <w:rPr>
          <w:rFonts w:ascii="Calibri" w:eastAsia="Calibri" w:hAnsi="Calibri" w:cs="B Lotus"/>
          <w:color w:val="000000" w:themeColor="text1"/>
          <w:sz w:val="24"/>
          <w:szCs w:val="24"/>
          <w:rtl/>
        </w:rPr>
        <w:instrText>&gt;&lt;</w:instrText>
      </w:r>
      <w:r w:rsidR="00D47A6A">
        <w:rPr>
          <w:rFonts w:ascii="Calibri" w:eastAsia="Calibri" w:hAnsi="Calibri" w:cs="B Lotus"/>
          <w:color w:val="000000" w:themeColor="text1"/>
          <w:sz w:val="24"/>
          <w:szCs w:val="24"/>
        </w:rPr>
        <w:instrText>keyword&gt;Spiritual Support&lt;/keyword&gt;&lt;keyword&gt;Sociology&lt;/keyword&gt;&lt;/keywords&gt;&lt;dates&gt;&lt;year&gt;2024&lt;/year&gt;&lt;/dates&gt;&lt;isbn&gt;2476-3101&lt;/isbn&gt;&lt;urls&gt;&lt;related-urls&gt;&lt;url&gt;https://origin-ir.magiran.com/paper/2792272&lt;/url&gt;&lt;/related-urls&gt;&lt;/urls&gt;&lt;language&gt;Fa&lt;/language&gt;&lt;/record</w:instrText>
      </w:r>
      <w:r w:rsidR="00D47A6A">
        <w:rPr>
          <w:rFonts w:ascii="Calibri" w:eastAsia="Calibri" w:hAnsi="Calibri" w:cs="B Lotus"/>
          <w:color w:val="000000" w:themeColor="text1"/>
          <w:sz w:val="24"/>
          <w:szCs w:val="24"/>
          <w:rtl/>
        </w:rPr>
        <w:instrText>&gt;&lt;/</w:instrText>
      </w:r>
      <w:r w:rsidR="00D47A6A">
        <w:rPr>
          <w:rFonts w:ascii="Calibri" w:eastAsia="Calibri" w:hAnsi="Calibri" w:cs="B Lotus"/>
          <w:color w:val="000000" w:themeColor="text1"/>
          <w:sz w:val="24"/>
          <w:szCs w:val="24"/>
        </w:rPr>
        <w:instrText>Cite&gt;&lt;/EndNote</w:instrText>
      </w:r>
      <w:r w:rsidR="00D47A6A">
        <w:rPr>
          <w:rFonts w:ascii="Calibri" w:eastAsia="Calibri" w:hAnsi="Calibri" w:cs="B Lotus"/>
          <w:color w:val="000000" w:themeColor="text1"/>
          <w:sz w:val="24"/>
          <w:szCs w:val="24"/>
          <w:rtl/>
        </w:rPr>
        <w:instrText>&gt;</w:instrText>
      </w:r>
      <w:r w:rsidR="00D47A6A">
        <w:rPr>
          <w:rFonts w:ascii="Calibri" w:eastAsia="Calibri" w:hAnsi="Calibri" w:cs="B Lotus"/>
          <w:color w:val="000000" w:themeColor="text1"/>
          <w:sz w:val="24"/>
          <w:szCs w:val="24"/>
          <w:rtl/>
        </w:rPr>
        <w:fldChar w:fldCharType="separate"/>
      </w:r>
      <w:r w:rsidR="00A7273C">
        <w:rPr>
          <w:rFonts w:ascii="Calibri" w:eastAsia="Calibri" w:hAnsi="Calibri" w:cs="B Lotus" w:hint="cs"/>
          <w:noProof/>
          <w:color w:val="000000" w:themeColor="text1"/>
          <w:sz w:val="24"/>
          <w:szCs w:val="24"/>
          <w:rtl/>
        </w:rPr>
        <w:t>حسینی و همکاران(1402</w:t>
      </w:r>
      <w:r w:rsidR="00D47A6A">
        <w:rPr>
          <w:rFonts w:ascii="Calibri" w:eastAsia="Calibri" w:hAnsi="Calibri" w:cs="B Lotus"/>
          <w:noProof/>
          <w:color w:val="000000" w:themeColor="text1"/>
          <w:sz w:val="24"/>
          <w:szCs w:val="24"/>
          <w:rtl/>
        </w:rPr>
        <w:t>)</w:t>
      </w:r>
      <w:r w:rsidR="00D47A6A">
        <w:rPr>
          <w:rFonts w:ascii="Calibri" w:eastAsia="Calibri" w:hAnsi="Calibri" w:cs="B Lotus"/>
          <w:color w:val="000000" w:themeColor="text1"/>
          <w:sz w:val="24"/>
          <w:szCs w:val="24"/>
          <w:rtl/>
        </w:rPr>
        <w:fldChar w:fldCharType="end"/>
      </w:r>
      <w:r w:rsidR="000B27F9">
        <w:rPr>
          <w:rFonts w:ascii="Calibri" w:eastAsia="Calibri" w:hAnsi="Calibri" w:cs="B Lotus" w:hint="cs"/>
          <w:color w:val="000000" w:themeColor="text1"/>
          <w:sz w:val="24"/>
          <w:szCs w:val="24"/>
          <w:rtl/>
        </w:rPr>
        <w:t xml:space="preserve"> </w:t>
      </w:r>
      <w:r w:rsidR="00720AB9" w:rsidRPr="003E5792">
        <w:rPr>
          <w:rFonts w:ascii="Calibri" w:eastAsia="Calibri" w:hAnsi="Calibri" w:cs="B Lotus"/>
          <w:color w:val="000000" w:themeColor="text1"/>
          <w:sz w:val="24"/>
          <w:szCs w:val="24"/>
          <w:rtl/>
        </w:rPr>
        <w:t xml:space="preserve">نیز مشارکت فعال اجتماعی و حفظ عملکرد جسمی را از عوامل اصلی سالمندی سالم و موفق </w:t>
      </w:r>
      <w:r w:rsidR="00720AB9" w:rsidRPr="003E5792">
        <w:rPr>
          <w:rFonts w:ascii="Calibri" w:eastAsia="Calibri" w:hAnsi="Calibri" w:cs="B Lotus"/>
          <w:color w:val="000000" w:themeColor="text1"/>
          <w:sz w:val="24"/>
          <w:szCs w:val="24"/>
          <w:rtl/>
        </w:rPr>
        <w:lastRenderedPageBreak/>
        <w:t>معرفی کرده‌اند و حمایت اجتماعی را عاملی محافظت‌کننده در برابر رویدادهای استرس‌زای زندگی دانسته‌اند</w:t>
      </w:r>
      <w:r w:rsidR="00E55E6D" w:rsidRPr="00622F0A">
        <w:rPr>
          <w:rFonts w:ascii="Calibri" w:eastAsia="Calibri" w:hAnsi="Calibri" w:cs="B Lotus" w:hint="cs"/>
          <w:color w:val="000000" w:themeColor="text1"/>
          <w:sz w:val="24"/>
          <w:szCs w:val="24"/>
          <w:rtl/>
        </w:rPr>
        <w:t>.</w:t>
      </w:r>
      <w:r w:rsidR="00720AB9" w:rsidRPr="00720AB9">
        <w:rPr>
          <w:rFonts w:cs="B Lotus"/>
          <w:sz w:val="24"/>
          <w:szCs w:val="24"/>
          <w:rtl/>
        </w:rPr>
        <w:t xml:space="preserve"> </w:t>
      </w:r>
      <w:r w:rsidR="00720AB9" w:rsidRPr="003E5792">
        <w:rPr>
          <w:rFonts w:ascii="Calibri" w:eastAsia="Calibri" w:hAnsi="Calibri" w:cs="B Lotus"/>
          <w:color w:val="000000" w:themeColor="text1"/>
          <w:sz w:val="24"/>
          <w:szCs w:val="24"/>
          <w:rtl/>
        </w:rPr>
        <w:t>در سطح بین‌المللی</w:t>
      </w:r>
      <w:r w:rsidR="000B27F9">
        <w:rPr>
          <w:rFonts w:ascii="Calibri" w:eastAsia="Calibri" w:hAnsi="Calibri" w:cs="B Lotus"/>
          <w:color w:val="000000" w:themeColor="text1"/>
          <w:sz w:val="24"/>
          <w:szCs w:val="24"/>
          <w:rtl/>
        </w:rPr>
        <w:fldChar w:fldCharType="begin"/>
      </w:r>
      <w:r w:rsidR="000B27F9">
        <w:rPr>
          <w:rFonts w:ascii="Calibri" w:eastAsia="Calibri" w:hAnsi="Calibri" w:cs="B Lotus"/>
          <w:color w:val="000000" w:themeColor="text1"/>
          <w:sz w:val="24"/>
          <w:szCs w:val="24"/>
          <w:rtl/>
        </w:rPr>
        <w:instrText xml:space="preserve"> </w:instrText>
      </w:r>
      <w:r w:rsidR="000B27F9">
        <w:rPr>
          <w:rFonts w:ascii="Calibri" w:eastAsia="Calibri" w:hAnsi="Calibri" w:cs="B Lotus"/>
          <w:color w:val="000000" w:themeColor="text1"/>
          <w:sz w:val="24"/>
          <w:szCs w:val="24"/>
        </w:rPr>
        <w:instrText>ADDIN EN.CITE &lt;EndNote&gt;&lt;Cite&gt;&lt;Author&gt;Samal&lt;/Author&gt;&lt;Year&gt;2025&lt;/Year&gt;&lt;RecNum&gt;279&lt;/RecNum&gt;&lt;DisplayText&gt;(Samal &amp;amp; Manchana, 2025)&lt;/DisplayText&gt;&lt;record&gt;&lt;rec-number&gt;279&lt;/rec-number&gt;&lt;foreign-keys&gt;&lt;key app="EN" db-id="w55fetwtmv9ptnea0pgv0f5ox9p2fafxza92" timestamp="1777711846"&gt;279&lt;/key&gt;&lt;/foreign-keys&gt;&lt;ref-type name="Journal Article"&gt;17&lt;/ref-type&gt;&lt;contributors&gt;&lt;authors&gt;&lt;author&gt;Samal, Amita&lt;/author&gt;&lt;author&gt;Manchana, Varalakshmi&lt;/author&gt;&lt;/authors&gt;&lt;/contributors&gt;&lt;titles&gt;&lt;title&gt;Healthy and active aging exercise</w:instrText>
      </w:r>
      <w:r w:rsidR="000B27F9">
        <w:rPr>
          <w:rFonts w:ascii="Calibri" w:eastAsia="Calibri" w:hAnsi="Calibri" w:cs="B Lotus"/>
          <w:color w:val="000000" w:themeColor="text1"/>
          <w:sz w:val="24"/>
          <w:szCs w:val="24"/>
          <w:rtl/>
        </w:rPr>
        <w:instrText xml:space="preserve"> </w:instrText>
      </w:r>
      <w:r w:rsidR="000B27F9">
        <w:rPr>
          <w:rFonts w:ascii="Calibri" w:eastAsia="Calibri" w:hAnsi="Calibri" w:cs="B Lotus"/>
          <w:color w:val="000000" w:themeColor="text1"/>
          <w:sz w:val="24"/>
          <w:szCs w:val="24"/>
        </w:rPr>
        <w:instrText>program for functional health and wellbeing among rural adults: Implementation and evaluation at primary care in Telangana&lt;/title&gt;&lt;secondary-title&gt;Journal of Education and Health Promotion&lt;/secondary-title&gt;&lt;/titles&gt;&lt;periodical&gt;&lt;full-title&gt;Journal of Education and Health Promotion&lt;/full-title&gt;&lt;/periodical&gt;&lt;pages&gt;98&lt;/pages&gt;&lt;volume&gt;14&lt;/volume&gt;&lt;number&gt;1&lt;/number&gt;&lt;dates&gt;&lt;year&gt;2025&lt;/year&gt;&lt;/dates&gt;&lt;isbn&gt;2277-9531&lt;/isbn&gt;&lt;urls&gt;&lt;related-urls&gt;&lt;url&gt;https://journals.lww.com/jehp/fulltext/2025/03280/healthy_and_active_aging_exercise_program_for.98.aspx&lt;/url&gt;&lt;/related-urls&gt;&lt;/urls&gt;&lt;electronic-resource-num&gt;10.4103/jehp.jehp_1467_24&lt;/electronic-resource-num&gt;&lt;/record&gt;&lt;/Cite&gt;&lt;/EndNote</w:instrText>
      </w:r>
      <w:r w:rsidR="000B27F9">
        <w:rPr>
          <w:rFonts w:ascii="Calibri" w:eastAsia="Calibri" w:hAnsi="Calibri" w:cs="B Lotus"/>
          <w:color w:val="000000" w:themeColor="text1"/>
          <w:sz w:val="24"/>
          <w:szCs w:val="24"/>
          <w:rtl/>
        </w:rPr>
        <w:instrText>&gt;</w:instrText>
      </w:r>
      <w:r w:rsidR="000B27F9">
        <w:rPr>
          <w:rFonts w:ascii="Calibri" w:eastAsia="Calibri" w:hAnsi="Calibri" w:cs="B Lotus"/>
          <w:color w:val="000000" w:themeColor="text1"/>
          <w:sz w:val="24"/>
          <w:szCs w:val="24"/>
          <w:rtl/>
        </w:rPr>
        <w:fldChar w:fldCharType="separate"/>
      </w:r>
      <w:r w:rsidR="002C45F6">
        <w:rPr>
          <w:rFonts w:ascii="Calibri" w:eastAsia="Calibri" w:hAnsi="Calibri" w:cs="B Lotus" w:hint="cs"/>
          <w:noProof/>
          <w:color w:val="000000" w:themeColor="text1"/>
          <w:sz w:val="24"/>
          <w:szCs w:val="24"/>
          <w:rtl/>
        </w:rPr>
        <w:t xml:space="preserve"> اسمال و وارالاکشمی(2025</w:t>
      </w:r>
      <w:r w:rsidR="000B27F9">
        <w:rPr>
          <w:rFonts w:ascii="Calibri" w:eastAsia="Calibri" w:hAnsi="Calibri" w:cs="B Lotus"/>
          <w:noProof/>
          <w:color w:val="000000" w:themeColor="text1"/>
          <w:sz w:val="24"/>
          <w:szCs w:val="24"/>
          <w:rtl/>
        </w:rPr>
        <w:t>)</w:t>
      </w:r>
      <w:r w:rsidR="000B27F9">
        <w:rPr>
          <w:rFonts w:ascii="Calibri" w:eastAsia="Calibri" w:hAnsi="Calibri" w:cs="B Lotus"/>
          <w:color w:val="000000" w:themeColor="text1"/>
          <w:sz w:val="24"/>
          <w:szCs w:val="24"/>
          <w:rtl/>
        </w:rPr>
        <w:fldChar w:fldCharType="end"/>
      </w:r>
      <w:r w:rsidR="006C1175" w:rsidRPr="00720AB9">
        <w:rPr>
          <w:rFonts w:ascii="Calibri" w:eastAsia="Calibri" w:hAnsi="Calibri" w:cs="B Lotus" w:hint="cs"/>
          <w:color w:val="000000" w:themeColor="text1"/>
          <w:sz w:val="24"/>
          <w:szCs w:val="24"/>
          <w:u w:val="single"/>
          <w:rtl/>
          <w:lang w:bidi="fa-IR"/>
        </w:rPr>
        <w:t xml:space="preserve"> </w:t>
      </w:r>
      <w:r w:rsidR="00720AB9" w:rsidRPr="003E5792">
        <w:rPr>
          <w:rFonts w:asciiTheme="majorBidi" w:eastAsia="Times New Roman" w:hAnsiTheme="majorBidi" w:cs="B Lotus"/>
          <w:color w:val="000000" w:themeColor="text1"/>
          <w:sz w:val="24"/>
          <w:szCs w:val="24"/>
          <w:rtl/>
        </w:rPr>
        <w:t>نشان دادند سالمندی با چالش‌هایی مانند زوال جسمی و شناختی، کاهش تعاملات اجتماعی و افزایش خطر مشکلات سلامت روان همراه است و برنامه‌های ورزشی متناسب با سن می‌تواند توانایی عملکردی و کیفیت زندگی سالمندان را ارتقا دهد</w:t>
      </w:r>
      <w:r w:rsidR="00D420D8" w:rsidRPr="00925F07">
        <w:rPr>
          <w:rFonts w:asciiTheme="majorBidi" w:hAnsiTheme="majorBidi" w:cs="B Lotus"/>
          <w:color w:val="000000" w:themeColor="text1"/>
          <w:sz w:val="24"/>
          <w:szCs w:val="24"/>
          <w:rtl/>
        </w:rPr>
        <w:t>.</w:t>
      </w:r>
      <w:r w:rsidR="00105658" w:rsidRPr="00925F07">
        <w:rPr>
          <w:rFonts w:asciiTheme="majorBidi" w:eastAsia="Calibri" w:hAnsiTheme="majorBidi" w:cs="B Lotus" w:hint="cs"/>
          <w:color w:val="000000" w:themeColor="text1"/>
          <w:sz w:val="24"/>
          <w:szCs w:val="24"/>
          <w:rtl/>
        </w:rPr>
        <w:t xml:space="preserve"> </w:t>
      </w:r>
      <w:r w:rsidR="000B27F9">
        <w:rPr>
          <w:rFonts w:asciiTheme="majorBidi" w:eastAsia="Calibri" w:hAnsiTheme="majorBidi" w:cs="B Lotus"/>
          <w:color w:val="000000" w:themeColor="text1"/>
          <w:sz w:val="24"/>
          <w:szCs w:val="24"/>
          <w:rtl/>
        </w:rPr>
        <w:fldChar w:fldCharType="begin"/>
      </w:r>
      <w:r w:rsidR="000B27F9">
        <w:rPr>
          <w:rFonts w:asciiTheme="majorBidi" w:eastAsia="Calibri" w:hAnsiTheme="majorBidi" w:cs="B Lotus"/>
          <w:color w:val="000000" w:themeColor="text1"/>
          <w:sz w:val="24"/>
          <w:szCs w:val="24"/>
          <w:rtl/>
        </w:rPr>
        <w:instrText xml:space="preserve"> </w:instrText>
      </w:r>
      <w:r w:rsidR="000B27F9">
        <w:rPr>
          <w:rFonts w:asciiTheme="majorBidi" w:eastAsia="Calibri" w:hAnsiTheme="majorBidi" w:cs="B Lotus"/>
          <w:color w:val="000000" w:themeColor="text1"/>
          <w:sz w:val="24"/>
          <w:szCs w:val="24"/>
        </w:rPr>
        <w:instrText>ADDIN EN.CITE &lt;EndNote&gt;&lt;Cite&gt;&lt;Author&gt;Deng&lt;/Author&gt;&lt;Year&gt;2025&lt;/Year&gt;&lt;RecNum&gt;375&lt;/RecNum&gt;&lt;DisplayText&gt;(Deng et al., 2025)&lt;/DisplayText&gt;&lt;record&gt;&lt;rec-number&gt;375&lt;/rec-number&gt;&lt;foreign-keys&gt;&lt;key app="EN" db-id="w55fetwtmv9ptnea0pgv0f5ox9p2fafxza92" timestamp="1</w:instrText>
      </w:r>
      <w:r w:rsidR="000B27F9">
        <w:rPr>
          <w:rFonts w:asciiTheme="majorBidi" w:eastAsia="Calibri" w:hAnsiTheme="majorBidi" w:cs="B Lotus"/>
          <w:color w:val="000000" w:themeColor="text1"/>
          <w:sz w:val="24"/>
          <w:szCs w:val="24"/>
          <w:rtl/>
        </w:rPr>
        <w:instrText>782546428"&gt;375&lt;/</w:instrText>
      </w:r>
      <w:r w:rsidR="000B27F9">
        <w:rPr>
          <w:rFonts w:asciiTheme="majorBidi" w:eastAsia="Calibri" w:hAnsiTheme="majorBidi" w:cs="B Lotus"/>
          <w:color w:val="000000" w:themeColor="text1"/>
          <w:sz w:val="24"/>
          <w:szCs w:val="24"/>
        </w:rPr>
        <w:instrText>key&gt;&lt;/foreign-keys&gt;&lt;ref-type name="Journal Article"&gt;17&lt;/ref-type&gt;&lt;contributors&gt;&lt;authors&gt;&lt;author&gt;Deng, Yunyang&lt;/author&gt;&lt;author&gt;Yang, Qingling&lt;/author&gt;&lt;author&gt;Hao, Chun&lt;/author&gt;&lt;author&gt;Wang, Harry Haoxiang&lt;/author&gt;&lt;author&gt;Ma, Tongyu&lt;/author</w:instrText>
      </w:r>
      <w:r w:rsidR="000B27F9">
        <w:rPr>
          <w:rFonts w:asciiTheme="majorBidi" w:eastAsia="Calibri" w:hAnsiTheme="majorBidi" w:cs="B Lotus"/>
          <w:color w:val="000000" w:themeColor="text1"/>
          <w:sz w:val="24"/>
          <w:szCs w:val="24"/>
          <w:rtl/>
        </w:rPr>
        <w:instrText>&gt;&lt;</w:instrText>
      </w:r>
      <w:r w:rsidR="000B27F9">
        <w:rPr>
          <w:rFonts w:asciiTheme="majorBidi" w:eastAsia="Calibri" w:hAnsiTheme="majorBidi" w:cs="B Lotus"/>
          <w:color w:val="000000" w:themeColor="text1"/>
          <w:sz w:val="24"/>
          <w:szCs w:val="24"/>
        </w:rPr>
        <w:instrText>author&gt;Chen, Xiangyan&lt;/author&gt;&lt;author&gt;Ngai, Fei-Wan&lt;/author&gt;&lt;author&gt;Xie, Yao Jie %J International Journal of Obesity&lt;/author&gt;&lt;/authors&gt;&lt;/contributors&gt;&lt;titles&gt;&lt;title&gt;Combined lifestyle factors and metabolic syndrome risk: a systematic review and meta-analysis&lt;/title&gt;&lt;/titles&gt;&lt;pages&gt;226-236&lt;/pages&gt;&lt;volume&gt;49&lt;/volume&gt;&lt;number&gt;2&lt;/number&gt;&lt;dates&gt;&lt;year&gt;2025&lt;/year&gt;&lt;/dates&gt;&lt;isbn&gt;0307-0565&lt;/isbn&gt;&lt;urls&gt;&lt;/urls&gt;&lt;/record&gt;&lt;/Cite&gt;&lt;/EndNote</w:instrText>
      </w:r>
      <w:r w:rsidR="000B27F9">
        <w:rPr>
          <w:rFonts w:asciiTheme="majorBidi" w:eastAsia="Calibri" w:hAnsiTheme="majorBidi" w:cs="B Lotus"/>
          <w:color w:val="000000" w:themeColor="text1"/>
          <w:sz w:val="24"/>
          <w:szCs w:val="24"/>
          <w:rtl/>
        </w:rPr>
        <w:instrText>&gt;</w:instrText>
      </w:r>
      <w:r w:rsidR="000B27F9">
        <w:rPr>
          <w:rFonts w:asciiTheme="majorBidi" w:eastAsia="Calibri" w:hAnsiTheme="majorBidi" w:cs="B Lotus"/>
          <w:color w:val="000000" w:themeColor="text1"/>
          <w:sz w:val="24"/>
          <w:szCs w:val="24"/>
          <w:rtl/>
        </w:rPr>
        <w:fldChar w:fldCharType="separate"/>
      </w:r>
      <w:r w:rsidR="00764DBB">
        <w:rPr>
          <w:rFonts w:asciiTheme="majorBidi" w:eastAsia="Calibri" w:hAnsiTheme="majorBidi" w:cs="B Lotus" w:hint="cs"/>
          <w:noProof/>
          <w:color w:val="000000" w:themeColor="text1"/>
          <w:sz w:val="24"/>
          <w:szCs w:val="24"/>
          <w:rtl/>
        </w:rPr>
        <w:t>دینگ و همکاران(2025</w:t>
      </w:r>
      <w:r w:rsidR="000B27F9">
        <w:rPr>
          <w:rFonts w:asciiTheme="majorBidi" w:eastAsia="Calibri" w:hAnsiTheme="majorBidi" w:cs="B Lotus"/>
          <w:noProof/>
          <w:color w:val="000000" w:themeColor="text1"/>
          <w:sz w:val="24"/>
          <w:szCs w:val="24"/>
          <w:rtl/>
        </w:rPr>
        <w:t>)</w:t>
      </w:r>
      <w:r w:rsidR="000B27F9">
        <w:rPr>
          <w:rFonts w:asciiTheme="majorBidi" w:eastAsia="Calibri" w:hAnsiTheme="majorBidi" w:cs="B Lotus"/>
          <w:color w:val="000000" w:themeColor="text1"/>
          <w:sz w:val="24"/>
          <w:szCs w:val="24"/>
          <w:rtl/>
        </w:rPr>
        <w:fldChar w:fldCharType="end"/>
      </w:r>
      <w:r w:rsidR="00105658" w:rsidRPr="00925F07">
        <w:rPr>
          <w:rFonts w:cs="B Lotus" w:hint="cs"/>
          <w:color w:val="000000" w:themeColor="text1"/>
          <w:sz w:val="24"/>
          <w:szCs w:val="24"/>
          <w:rtl/>
          <w:lang w:bidi="fa-IR"/>
        </w:rPr>
        <w:t xml:space="preserve"> </w:t>
      </w:r>
      <w:r w:rsidR="00720AB9" w:rsidRPr="003E5792">
        <w:rPr>
          <w:rFonts w:cs="B Lotus"/>
          <w:color w:val="000000" w:themeColor="text1"/>
          <w:sz w:val="24"/>
          <w:szCs w:val="24"/>
          <w:rtl/>
        </w:rPr>
        <w:t>نیز اتخاذ سبک زندگی سالم را یکی از مهم‌ترین راهبردهای پیشگیری و کاهش مشکلات دوران سالمندی و دستیابی به سالمندی موفق معرفی کرده‌اند</w:t>
      </w:r>
      <w:r w:rsidR="00105658" w:rsidRPr="00622F0A">
        <w:rPr>
          <w:rFonts w:cs="B Nazanin" w:hint="cs"/>
          <w:color w:val="000000" w:themeColor="text1"/>
          <w:sz w:val="28"/>
          <w:szCs w:val="28"/>
          <w:rtl/>
          <w:lang w:bidi="fa-IR"/>
        </w:rPr>
        <w:t>.</w:t>
      </w:r>
      <w:r w:rsidR="00105658" w:rsidRPr="00622F0A">
        <w:rPr>
          <w:rFonts w:asciiTheme="majorBidi" w:eastAsia="Calibri" w:hAnsiTheme="majorBidi" w:cs="B Lotus"/>
          <w:color w:val="000000" w:themeColor="text1"/>
          <w:kern w:val="2"/>
          <w:sz w:val="24"/>
          <w:szCs w:val="24"/>
          <w:rtl/>
          <w:lang w:bidi="fa-IR"/>
          <w14:ligatures w14:val="standardContextual"/>
        </w:rPr>
        <w:t xml:space="preserve"> </w:t>
      </w:r>
      <w:r w:rsidR="000B27F9" w:rsidRPr="00764DBB">
        <w:rPr>
          <w:rFonts w:asciiTheme="majorBidi" w:eastAsia="Calibri" w:hAnsiTheme="majorBidi" w:cs="B Lotus"/>
          <w:color w:val="000000" w:themeColor="text1"/>
          <w:kern w:val="2"/>
          <w:sz w:val="24"/>
          <w:szCs w:val="24"/>
          <w:rtl/>
          <w:lang w:bidi="fa-IR"/>
          <w14:ligatures w14:val="standardContextual"/>
        </w:rPr>
        <w:fldChar w:fldCharType="begin"/>
      </w:r>
      <w:r w:rsidR="000B27F9" w:rsidRPr="00764DBB">
        <w:rPr>
          <w:rFonts w:asciiTheme="majorBidi" w:eastAsia="Calibri" w:hAnsiTheme="majorBidi" w:cs="B Lotus"/>
          <w:color w:val="000000" w:themeColor="text1"/>
          <w:kern w:val="2"/>
          <w:sz w:val="24"/>
          <w:szCs w:val="24"/>
          <w:rtl/>
          <w:lang w:bidi="fa-IR"/>
          <w14:ligatures w14:val="standardContextual"/>
        </w:rPr>
        <w:instrText xml:space="preserve"> </w:instrText>
      </w:r>
      <w:r w:rsidR="000B27F9" w:rsidRPr="00764DBB">
        <w:rPr>
          <w:rFonts w:asciiTheme="majorBidi" w:eastAsia="Calibri" w:hAnsiTheme="majorBidi" w:cs="B Lotus"/>
          <w:color w:val="000000" w:themeColor="text1"/>
          <w:kern w:val="2"/>
          <w:sz w:val="24"/>
          <w:szCs w:val="24"/>
          <w:lang w:bidi="fa-IR"/>
          <w14:ligatures w14:val="standardContextual"/>
        </w:rPr>
        <w:instrText>ADDIN EN.CITE &lt;EndNote&gt;&lt;Cite&gt;&lt;Author&gt;De Gregorio&lt;/Author&gt;&lt;Year&gt;2025&lt;/Year&gt;&lt;RecNum&gt;185&lt;/RecNum&gt;&lt;DisplayText&gt;(De Gregorio et al., 2025)&lt;/DisplayText&gt;&lt;record&gt;&lt;rec-number&gt;185&lt;/rec-number&gt;&lt;foreign-keys&gt;&lt;key app="EN" db-id="w55fetwtmv9ptnea0pgv0f5ox9p2fafxza92</w:instrText>
      </w:r>
      <w:r w:rsidR="000B27F9" w:rsidRPr="00764DBB">
        <w:rPr>
          <w:rFonts w:asciiTheme="majorBidi" w:eastAsia="Calibri" w:hAnsiTheme="majorBidi" w:cs="B Lotus"/>
          <w:color w:val="000000" w:themeColor="text1"/>
          <w:kern w:val="2"/>
          <w:sz w:val="24"/>
          <w:szCs w:val="24"/>
          <w:rtl/>
          <w:lang w:bidi="fa-IR"/>
          <w14:ligatures w14:val="standardContextual"/>
        </w:rPr>
        <w:instrText xml:space="preserve">" </w:instrText>
      </w:r>
      <w:r w:rsidR="000B27F9" w:rsidRPr="00764DBB">
        <w:rPr>
          <w:rFonts w:asciiTheme="majorBidi" w:eastAsia="Calibri" w:hAnsiTheme="majorBidi" w:cs="B Lotus"/>
          <w:color w:val="000000" w:themeColor="text1"/>
          <w:kern w:val="2"/>
          <w:sz w:val="24"/>
          <w:szCs w:val="24"/>
          <w:lang w:bidi="fa-IR"/>
          <w14:ligatures w14:val="standardContextual"/>
        </w:rPr>
        <w:instrText>timestamp="1748081924"&gt;185&lt;/key&gt;&lt;/foreign-keys&gt;&lt;ref-type name="Journal Article"&gt;17&lt;/ref-type&gt;&lt;contributors&gt;&lt;authors&gt;&lt;author&gt;De Gregorio, Eugenio&lt;/author&gt;&lt;author&gt;Carrus, Giuseppe&lt;/author&gt;&lt;author&gt;Klöckner, Christian Andreas&lt;/author&gt;&lt;author&gt;Löfström, Erica</w:instrText>
      </w:r>
      <w:r w:rsidR="000B27F9" w:rsidRPr="00764DBB">
        <w:rPr>
          <w:rFonts w:asciiTheme="majorBidi" w:eastAsia="Calibri" w:hAnsiTheme="majorBidi" w:cs="B Lotus"/>
          <w:color w:val="000000" w:themeColor="text1"/>
          <w:kern w:val="2"/>
          <w:sz w:val="24"/>
          <w:szCs w:val="24"/>
          <w:rtl/>
          <w:lang w:bidi="fa-IR"/>
          <w14:ligatures w14:val="standardContextual"/>
        </w:rPr>
        <w:instrText>&lt;/</w:instrText>
      </w:r>
      <w:r w:rsidR="000B27F9" w:rsidRPr="00764DBB">
        <w:rPr>
          <w:rFonts w:asciiTheme="majorBidi" w:eastAsia="Calibri" w:hAnsiTheme="majorBidi" w:cs="B Lotus"/>
          <w:color w:val="000000" w:themeColor="text1"/>
          <w:kern w:val="2"/>
          <w:sz w:val="24"/>
          <w:szCs w:val="24"/>
          <w:lang w:bidi="fa-IR"/>
          <w14:ligatures w14:val="standardContextual"/>
        </w:rPr>
        <w:instrText>author&gt;&lt;author&gt;Similä, Lassi&lt;/author&gt;&lt;author&gt;Brenner-Fliesser, Michael %J Frontiers in Psychology&lt;/author&gt;&lt;/authors&gt;&lt;/contributors&gt;&lt;titles&gt;&lt;title&gt;Individual, collective and contextual dimensions of sustainable lifestyle change in daily life contexts: an</w:instrText>
      </w:r>
      <w:r w:rsidR="000B27F9" w:rsidRPr="00764DBB">
        <w:rPr>
          <w:rFonts w:asciiTheme="majorBidi" w:eastAsia="Calibri" w:hAnsiTheme="majorBidi" w:cs="B Lotus"/>
          <w:color w:val="000000" w:themeColor="text1"/>
          <w:kern w:val="2"/>
          <w:sz w:val="24"/>
          <w:szCs w:val="24"/>
          <w:rtl/>
          <w:lang w:bidi="fa-IR"/>
          <w14:ligatures w14:val="standardContextual"/>
        </w:rPr>
        <w:instrText xml:space="preserve"> </w:instrText>
      </w:r>
      <w:r w:rsidR="000B27F9" w:rsidRPr="00764DBB">
        <w:rPr>
          <w:rFonts w:asciiTheme="majorBidi" w:eastAsia="Calibri" w:hAnsiTheme="majorBidi" w:cs="B Lotus"/>
          <w:color w:val="000000" w:themeColor="text1"/>
          <w:kern w:val="2"/>
          <w:sz w:val="24"/>
          <w:szCs w:val="24"/>
          <w:lang w:bidi="fa-IR"/>
          <w14:ligatures w14:val="standardContextual"/>
        </w:rPr>
        <w:instrText>integrated perspective&lt;/title&gt;&lt;/titles&gt;&lt;pages&gt;1505676&lt;/pages&gt;&lt;volume&gt;16&lt;/volume&gt;&lt;dates&gt;&lt;year&gt;2025&lt;/year&gt;&lt;/dates&gt;&lt;isbn&gt;1664-1078&lt;/isbn&gt;&lt;urls&gt;&lt;/urls&gt;&lt;/record&gt;&lt;/Cite&gt;&lt;/EndNote</w:instrText>
      </w:r>
      <w:r w:rsidR="000B27F9" w:rsidRPr="00764DBB">
        <w:rPr>
          <w:rFonts w:asciiTheme="majorBidi" w:eastAsia="Calibri" w:hAnsiTheme="majorBidi" w:cs="B Lotus"/>
          <w:color w:val="000000" w:themeColor="text1"/>
          <w:kern w:val="2"/>
          <w:sz w:val="24"/>
          <w:szCs w:val="24"/>
          <w:rtl/>
          <w:lang w:bidi="fa-IR"/>
          <w14:ligatures w14:val="standardContextual"/>
        </w:rPr>
        <w:instrText>&gt;</w:instrText>
      </w:r>
      <w:r w:rsidR="000B27F9" w:rsidRPr="00764DBB">
        <w:rPr>
          <w:rFonts w:asciiTheme="majorBidi" w:eastAsia="Calibri" w:hAnsiTheme="majorBidi" w:cs="B Lotus"/>
          <w:color w:val="000000" w:themeColor="text1"/>
          <w:kern w:val="2"/>
          <w:sz w:val="24"/>
          <w:szCs w:val="24"/>
          <w:rtl/>
          <w:lang w:bidi="fa-IR"/>
          <w14:ligatures w14:val="standardContextual"/>
        </w:rPr>
        <w:fldChar w:fldCharType="separate"/>
      </w:r>
      <w:r w:rsidR="00764DBB" w:rsidRPr="00764DBB">
        <w:rPr>
          <w:rFonts w:asciiTheme="majorBidi" w:eastAsia="Calibri" w:hAnsiTheme="majorBidi" w:cs="B Lotus"/>
          <w:noProof/>
          <w:color w:val="000000" w:themeColor="text1"/>
          <w:kern w:val="2"/>
          <w:sz w:val="24"/>
          <w:szCs w:val="24"/>
          <w:rtl/>
          <w:lang w:bidi="fa-IR"/>
          <w14:ligatures w14:val="standardContextual"/>
        </w:rPr>
        <w:t>دی‌گرگریو و همکاران</w:t>
      </w:r>
      <w:r w:rsidR="00764DBB" w:rsidRPr="00764DBB">
        <w:rPr>
          <w:rFonts w:asciiTheme="majorBidi" w:eastAsia="Calibri" w:hAnsiTheme="majorBidi" w:cs="B Lotus" w:hint="cs"/>
          <w:noProof/>
          <w:color w:val="000000" w:themeColor="text1"/>
          <w:kern w:val="2"/>
          <w:sz w:val="24"/>
          <w:szCs w:val="24"/>
          <w:rtl/>
          <w:lang w:bidi="fa-IR"/>
          <w14:ligatures w14:val="standardContextual"/>
        </w:rPr>
        <w:t>(2025</w:t>
      </w:r>
      <w:r w:rsidR="000B27F9" w:rsidRPr="00764DBB">
        <w:rPr>
          <w:rFonts w:asciiTheme="majorBidi" w:eastAsia="Calibri" w:hAnsiTheme="majorBidi" w:cs="B Lotus"/>
          <w:noProof/>
          <w:color w:val="000000" w:themeColor="text1"/>
          <w:kern w:val="2"/>
          <w:sz w:val="24"/>
          <w:szCs w:val="24"/>
          <w:rtl/>
          <w:lang w:bidi="fa-IR"/>
          <w14:ligatures w14:val="standardContextual"/>
        </w:rPr>
        <w:t>)</w:t>
      </w:r>
      <w:r w:rsidR="000B27F9" w:rsidRPr="00764DBB">
        <w:rPr>
          <w:rFonts w:asciiTheme="majorBidi" w:eastAsia="Calibri" w:hAnsiTheme="majorBidi" w:cs="B Lotus"/>
          <w:color w:val="000000" w:themeColor="text1"/>
          <w:kern w:val="2"/>
          <w:sz w:val="24"/>
          <w:szCs w:val="24"/>
          <w:rtl/>
          <w:lang w:bidi="fa-IR"/>
          <w14:ligatures w14:val="standardContextual"/>
        </w:rPr>
        <w:fldChar w:fldCharType="end"/>
      </w:r>
      <w:r w:rsidR="00105658" w:rsidRPr="00622F0A">
        <w:rPr>
          <w:rFonts w:cs="B Lotus"/>
          <w:color w:val="000000" w:themeColor="text1"/>
          <w:sz w:val="24"/>
          <w:szCs w:val="24"/>
          <w:rtl/>
          <w:lang w:bidi="fa-IR"/>
        </w:rPr>
        <w:t xml:space="preserve"> در </w:t>
      </w:r>
      <w:r w:rsidR="00105658" w:rsidRPr="00622F0A">
        <w:rPr>
          <w:rFonts w:cs="B Lotus" w:hint="cs"/>
          <w:color w:val="000000" w:themeColor="text1"/>
          <w:sz w:val="24"/>
          <w:szCs w:val="24"/>
          <w:rtl/>
          <w:lang w:bidi="fa-IR"/>
        </w:rPr>
        <w:t xml:space="preserve">یک </w:t>
      </w:r>
      <w:r w:rsidR="00105658" w:rsidRPr="00622F0A">
        <w:rPr>
          <w:rFonts w:cs="B Lotus"/>
          <w:color w:val="000000" w:themeColor="text1"/>
          <w:sz w:val="24"/>
          <w:szCs w:val="24"/>
          <w:rtl/>
          <w:lang w:bidi="fa-IR"/>
        </w:rPr>
        <w:t>مطالعه‌</w:t>
      </w:r>
      <w:r w:rsidR="00105658" w:rsidRPr="00622F0A">
        <w:rPr>
          <w:rFonts w:cs="B Lotus" w:hint="cs"/>
          <w:color w:val="000000" w:themeColor="text1"/>
          <w:sz w:val="24"/>
          <w:szCs w:val="24"/>
          <w:rtl/>
          <w:lang w:bidi="fa-IR"/>
        </w:rPr>
        <w:t xml:space="preserve"> کیفی</w:t>
      </w:r>
      <w:r w:rsidR="00105658" w:rsidRPr="00622F0A">
        <w:rPr>
          <w:rFonts w:cs="B Lotus"/>
          <w:color w:val="000000" w:themeColor="text1"/>
          <w:sz w:val="24"/>
          <w:szCs w:val="24"/>
          <w:rtl/>
          <w:lang w:bidi="fa-IR"/>
        </w:rPr>
        <w:t xml:space="preserve"> با هدف توسعه یک دیدگاه مفهومی و نظری در مورد تغییر سبک زندگی پایدار بر اساس یک رویکرد چند رشته‌ای </w:t>
      </w:r>
      <w:r w:rsidR="00105658" w:rsidRPr="00622F0A">
        <w:rPr>
          <w:rFonts w:cs="B Lotus" w:hint="cs"/>
          <w:color w:val="000000" w:themeColor="text1"/>
          <w:sz w:val="24"/>
          <w:szCs w:val="24"/>
          <w:rtl/>
          <w:lang w:bidi="fa-IR"/>
        </w:rPr>
        <w:t>به</w:t>
      </w:r>
      <w:r w:rsidR="00105658" w:rsidRPr="00622F0A">
        <w:rPr>
          <w:rFonts w:cs="B Lotus"/>
          <w:color w:val="000000" w:themeColor="text1"/>
          <w:sz w:val="24"/>
          <w:szCs w:val="24"/>
          <w:rtl/>
          <w:lang w:bidi="fa-IR"/>
        </w:rPr>
        <w:t xml:space="preserve"> عواملی که در شکل‌دهی سبک زندگی پایدار و تغییر سبک زندگی در زمینه‌های زندگی روزمره افراد مرتبط هستند، پرداخت</w:t>
      </w:r>
      <w:r w:rsidR="00105658" w:rsidRPr="00622F0A">
        <w:rPr>
          <w:rFonts w:cs="B Lotus" w:hint="cs"/>
          <w:color w:val="000000" w:themeColor="text1"/>
          <w:sz w:val="24"/>
          <w:szCs w:val="24"/>
          <w:rtl/>
          <w:lang w:bidi="fa-IR"/>
        </w:rPr>
        <w:t>ند</w:t>
      </w:r>
      <w:r w:rsidR="00105658" w:rsidRPr="00622F0A">
        <w:rPr>
          <w:rFonts w:cs="B Lotus"/>
          <w:color w:val="000000" w:themeColor="text1"/>
          <w:sz w:val="24"/>
          <w:szCs w:val="24"/>
          <w:rtl/>
          <w:lang w:bidi="fa-IR"/>
        </w:rPr>
        <w:t>.</w:t>
      </w:r>
      <w:r w:rsidR="00EF7C69" w:rsidRPr="00EF7C69">
        <w:rPr>
          <w:rtl/>
        </w:rPr>
        <w:t xml:space="preserve"> </w:t>
      </w:r>
      <w:r w:rsidR="00EF7C69" w:rsidRPr="00EF7C69">
        <w:rPr>
          <w:rFonts w:cs="B Lotus"/>
          <w:color w:val="FF0000"/>
          <w:sz w:val="24"/>
          <w:szCs w:val="24"/>
          <w:rtl/>
        </w:rPr>
        <w:t>به‌طور کلی، مرور مبانی نظری و پیشینه پژوهش نشان می‌دهد سبک زندگی سالمندان پدیده‌ای چندبعدی و متأثر از عوامل فردی، اجتماعی، اقتصادی و فرهنگی است. بیشتر پژوهش‌ها بر نقش مشارکت اجتماعی، حمایت اجتماعی، روابط اجتماعی، فعالیت بدنی و وضعیت اقتصادی ـ اجتماعی در ارتقای سلامت و کیفیت زندگی سالمندان تأکید دارند. همچنین نظریه‌های فعالیت، نقش و پیوستگی اهمیت حفظ تعاملات اجتماعی و استمرار فعالیت‌های معنادار را برجسته می‌کنند. با این حال، ناهمگونی در تعریف سبک زندگی، غلبه مطالعات مقطعی، توجه محدود به عوامل ساختاری و نبود تحلیل فرایندی از آثار بازنشستگی، ضرورت انجام پژوهش‌های جامع و طولی را آشکار می‌سازد</w:t>
      </w:r>
      <w:r w:rsidR="00EF7C69" w:rsidRPr="00EF7C69">
        <w:rPr>
          <w:rFonts w:cs="B Lotus"/>
          <w:color w:val="FF0000"/>
          <w:sz w:val="24"/>
          <w:szCs w:val="24"/>
        </w:rPr>
        <w:t>.</w:t>
      </w:r>
    </w:p>
    <w:p w14:paraId="28D66CE9" w14:textId="313AF5F4" w:rsidR="00F82FA7" w:rsidRPr="00EF7C69" w:rsidRDefault="00F82FA7" w:rsidP="00F82FA7">
      <w:pPr>
        <w:bidi/>
        <w:rPr>
          <w:rFonts w:asciiTheme="majorBidi" w:eastAsia="Calibri" w:hAnsiTheme="majorBidi" w:cs="B Lotus"/>
          <w:b/>
          <w:bCs/>
          <w:sz w:val="24"/>
          <w:szCs w:val="24"/>
          <w:rtl/>
        </w:rPr>
      </w:pPr>
      <w:r w:rsidRPr="00EF7C69">
        <w:rPr>
          <w:rFonts w:asciiTheme="majorBidi" w:eastAsia="Calibri" w:hAnsiTheme="majorBidi" w:cs="B Lotus"/>
          <w:b/>
          <w:bCs/>
          <w:sz w:val="24"/>
          <w:szCs w:val="24"/>
          <w:rtl/>
        </w:rPr>
        <w:t>روش</w:t>
      </w:r>
    </w:p>
    <w:p w14:paraId="66AE2E47" w14:textId="65417A3D" w:rsidR="00152E05" w:rsidRPr="00622F0A" w:rsidRDefault="00152E05" w:rsidP="00152E05">
      <w:pPr>
        <w:bidi/>
        <w:jc w:val="both"/>
        <w:rPr>
          <w:rFonts w:asciiTheme="majorBidi" w:hAnsiTheme="majorBidi" w:cs="B Lotus"/>
          <w:color w:val="000000" w:themeColor="text1"/>
          <w:sz w:val="24"/>
          <w:szCs w:val="24"/>
        </w:rPr>
      </w:pPr>
      <w:bookmarkStart w:id="4" w:name="_Hlk230361620"/>
      <w:r w:rsidRPr="00622F0A">
        <w:rPr>
          <w:rFonts w:asciiTheme="majorBidi" w:hAnsiTheme="majorBidi" w:cs="B Lotus"/>
          <w:color w:val="000000" w:themeColor="text1"/>
          <w:sz w:val="24"/>
          <w:szCs w:val="24"/>
          <w:rtl/>
        </w:rPr>
        <w:t xml:space="preserve">پژوهش حاضر از نوع پژوهش کیفی با </w:t>
      </w:r>
      <w:r w:rsidR="00302381" w:rsidRPr="00622F0A">
        <w:rPr>
          <w:rFonts w:asciiTheme="majorBidi" w:hAnsiTheme="majorBidi" w:cs="B Lotus"/>
          <w:color w:val="000000" w:themeColor="text1"/>
          <w:sz w:val="24"/>
          <w:szCs w:val="24"/>
          <w:rtl/>
        </w:rPr>
        <w:t xml:space="preserve">روش </w:t>
      </w:r>
      <w:r w:rsidR="00302381" w:rsidRPr="00622F0A">
        <w:rPr>
          <w:rFonts w:asciiTheme="majorBidi" w:hAnsiTheme="majorBidi" w:cs="B Lotus"/>
          <w:color w:val="000000" w:themeColor="text1"/>
          <w:sz w:val="24"/>
          <w:szCs w:val="24"/>
          <w:rtl/>
          <w:lang w:bidi="fa-IR"/>
        </w:rPr>
        <w:t>تحلیل مضمون</w:t>
      </w:r>
      <w:r w:rsidRPr="00622F0A">
        <w:rPr>
          <w:rFonts w:asciiTheme="majorBidi" w:hAnsiTheme="majorBidi" w:cs="B Lotus"/>
          <w:color w:val="000000" w:themeColor="text1"/>
          <w:sz w:val="24"/>
          <w:szCs w:val="24"/>
          <w:rtl/>
        </w:rPr>
        <w:t xml:space="preserve"> بود. جامعه پژوهش را سالمندان 60 تا 85 سال شهر تهران تشکیل می‌دادند. معیارهای ورود برای بازنشستگان سالمند شامل: داشتن سن 60 تا 85 سال، سکونت در شهر تهران، بازنشستگی از وزارت بهداشت، درمان و آموزش پزشکی، عدم ابتلا به بیماری‌های پیشرونده بر اساس اظهار فرد، توانایی برقراری ارتباط مؤثر با پژوهشگر و اعلام رضایت آگاهانه کتبی برای شرکت در پژوهش بود. همچنین، صاحب‌نظران شرکت‌کننده می‌بایست دارای دانش، تخصص و حداقل پنج سال سابقه فعالیت در حوزه سالمندی و بازنشستگی بوده و تمایل به همکاری در پژوهش را داشته باشند. افرادی که در طول مطالعه تمایلی به ادامه همکاری نداشتند، از پژوهش خارج می‌شدند</w:t>
      </w:r>
      <w:r w:rsidRPr="00622F0A">
        <w:rPr>
          <w:rFonts w:asciiTheme="majorBidi" w:hAnsiTheme="majorBidi" w:cs="B Lotus"/>
          <w:color w:val="000000" w:themeColor="text1"/>
          <w:sz w:val="24"/>
          <w:szCs w:val="24"/>
        </w:rPr>
        <w:t>.</w:t>
      </w:r>
    </w:p>
    <w:p w14:paraId="40365067" w14:textId="4294D485" w:rsidR="009F3BF2" w:rsidRPr="009F3BF2" w:rsidRDefault="00152E05" w:rsidP="008A19DA">
      <w:pPr>
        <w:bidi/>
        <w:jc w:val="both"/>
        <w:rPr>
          <w:rFonts w:asciiTheme="majorBidi" w:hAnsiTheme="majorBidi" w:cs="B Lotus"/>
          <w:color w:val="FF0000"/>
          <w:sz w:val="24"/>
          <w:szCs w:val="24"/>
        </w:rPr>
      </w:pPr>
      <w:r w:rsidRPr="00622F0A">
        <w:rPr>
          <w:rFonts w:asciiTheme="majorBidi" w:hAnsiTheme="majorBidi" w:cs="B Lotus"/>
          <w:color w:val="000000" w:themeColor="text1"/>
          <w:sz w:val="24"/>
          <w:szCs w:val="24"/>
          <w:rtl/>
        </w:rPr>
        <w:t xml:space="preserve">نمونه‌گیری به‌صورت هدفمند انجام شد و تا رسیدن به اشباع نظری داده‌ها </w:t>
      </w:r>
      <w:r w:rsidR="004371A2" w:rsidRPr="004371A2">
        <w:rPr>
          <w:rFonts w:asciiTheme="majorBidi" w:hAnsiTheme="majorBidi" w:cs="B Lotus" w:hint="cs"/>
          <w:color w:val="FF0000"/>
          <w:sz w:val="24"/>
          <w:szCs w:val="24"/>
          <w:rtl/>
        </w:rPr>
        <w:t>بطوریکه دیگر داده جدیدی در مصاحبه</w:t>
      </w:r>
      <w:r w:rsidR="004371A2">
        <w:rPr>
          <w:rFonts w:asciiTheme="majorBidi" w:hAnsiTheme="majorBidi" w:cs="B Lotus" w:hint="cs"/>
          <w:color w:val="FF0000"/>
          <w:sz w:val="24"/>
          <w:szCs w:val="24"/>
          <w:rtl/>
        </w:rPr>
        <w:t>‌</w:t>
      </w:r>
      <w:r w:rsidR="004371A2" w:rsidRPr="004371A2">
        <w:rPr>
          <w:rFonts w:asciiTheme="majorBidi" w:hAnsiTheme="majorBidi" w:cs="B Lotus" w:hint="cs"/>
          <w:color w:val="FF0000"/>
          <w:sz w:val="24"/>
          <w:szCs w:val="24"/>
          <w:rtl/>
        </w:rPr>
        <w:t xml:space="preserve">ها </w:t>
      </w:r>
      <w:r w:rsidR="006F486B">
        <w:rPr>
          <w:rFonts w:asciiTheme="majorBidi" w:hAnsiTheme="majorBidi" w:cs="B Lotus" w:hint="cs"/>
          <w:color w:val="FF0000"/>
          <w:sz w:val="24"/>
          <w:szCs w:val="24"/>
          <w:rtl/>
        </w:rPr>
        <w:t>بدست نیامد</w:t>
      </w:r>
      <w:r w:rsidR="004371A2">
        <w:rPr>
          <w:rFonts w:asciiTheme="majorBidi" w:hAnsiTheme="majorBidi" w:cs="B Lotus" w:hint="cs"/>
          <w:color w:val="000000" w:themeColor="text1"/>
          <w:sz w:val="24"/>
          <w:szCs w:val="24"/>
          <w:rtl/>
        </w:rPr>
        <w:t xml:space="preserve">، </w:t>
      </w:r>
      <w:r w:rsidRPr="00622F0A">
        <w:rPr>
          <w:rFonts w:asciiTheme="majorBidi" w:hAnsiTheme="majorBidi" w:cs="B Lotus"/>
          <w:color w:val="000000" w:themeColor="text1"/>
          <w:sz w:val="24"/>
          <w:szCs w:val="24"/>
          <w:rtl/>
        </w:rPr>
        <w:t>ادامه یافت. مشارکت‌کنندگان از میان مطلعان کلیدی و افرادی که تجربه عمیق و غنی در زمینه سالمندی و بازنشستگی داشتند، انتخاب شدند. در این فرایند، توانایی انتقال تجربیات و تمایل افراد به بیان تجربیاتشان نیز مورد توجه قرار گرفت. داده‌ها از طریق مصاحبه‌های عمیق نیمه‌ساختاریافته گردآوری شد.</w:t>
      </w:r>
      <w:r w:rsidR="0046057B" w:rsidRPr="001A3255">
        <w:rPr>
          <w:rFonts w:asciiTheme="majorBidi" w:hAnsiTheme="majorBidi" w:cs="B Lotus" w:hint="cs"/>
          <w:color w:val="FF0000"/>
          <w:sz w:val="24"/>
          <w:szCs w:val="24"/>
          <w:rtl/>
        </w:rPr>
        <w:t>سوالات نیز به صورت نیمه ساختاریافته بود. مثلا از سالمند سوال گردید:</w:t>
      </w:r>
      <w:r w:rsidR="009F3BF2" w:rsidRPr="009F3BF2">
        <w:rPr>
          <w:rFonts w:cs="B Nazanin" w:hint="cs"/>
          <w:kern w:val="2"/>
          <w:sz w:val="28"/>
          <w:szCs w:val="28"/>
          <w:rtl/>
          <w:lang w:bidi="fa-IR"/>
          <w14:ligatures w14:val="standardContextual"/>
        </w:rPr>
        <w:t xml:space="preserve"> </w:t>
      </w:r>
      <w:r w:rsidR="009F3BF2" w:rsidRPr="009F3BF2">
        <w:rPr>
          <w:rFonts w:asciiTheme="majorBidi" w:hAnsiTheme="majorBidi" w:cs="B Lotus" w:hint="cs"/>
          <w:color w:val="FF0000"/>
          <w:sz w:val="24"/>
          <w:szCs w:val="24"/>
          <w:rtl/>
          <w:lang w:bidi="fa-IR"/>
        </w:rPr>
        <w:t>بعد از بازنشستگی چه تغییراتی در شیوه زندگی شما ایجاد شد</w:t>
      </w:r>
      <w:r w:rsidR="009F3BF2">
        <w:rPr>
          <w:rFonts w:asciiTheme="majorBidi" w:hAnsiTheme="majorBidi" w:cs="B Lotus" w:hint="cs"/>
          <w:color w:val="FF0000"/>
          <w:sz w:val="24"/>
          <w:szCs w:val="24"/>
          <w:rtl/>
          <w:lang w:bidi="fa-IR"/>
        </w:rPr>
        <w:t>؟</w:t>
      </w:r>
      <w:r w:rsidR="009F3BF2" w:rsidRPr="009F3BF2">
        <w:rPr>
          <w:rFonts w:asciiTheme="majorBidi" w:hAnsiTheme="majorBidi" w:cs="B Lotus" w:hint="cs"/>
          <w:color w:val="FF0000"/>
          <w:sz w:val="24"/>
          <w:szCs w:val="24"/>
          <w:rtl/>
          <w:lang w:bidi="fa-IR"/>
        </w:rPr>
        <w:t>( جسمی- روانی- تعاملی- اقتصادی)</w:t>
      </w:r>
      <w:r w:rsidR="009F3BF2">
        <w:rPr>
          <w:rFonts w:asciiTheme="majorBidi" w:hAnsiTheme="majorBidi" w:cs="B Lotus" w:hint="cs"/>
          <w:color w:val="FF0000"/>
          <w:sz w:val="24"/>
          <w:szCs w:val="24"/>
          <w:rtl/>
          <w:lang w:bidi="fa-IR"/>
        </w:rPr>
        <w:t>.</w:t>
      </w:r>
      <w:bookmarkStart w:id="5" w:name="_Hlk202346932"/>
      <w:r w:rsidR="009F3BF2" w:rsidRPr="009F3BF2">
        <w:rPr>
          <w:rFonts w:ascii="Times New Roman" w:eastAsia="Times New Roman" w:hAnsi="Times New Roman" w:cs="2  Lotus" w:hint="cs"/>
          <w:sz w:val="28"/>
          <w:szCs w:val="28"/>
          <w:rtl/>
        </w:rPr>
        <w:t xml:space="preserve"> </w:t>
      </w:r>
      <w:r w:rsidR="009F3BF2" w:rsidRPr="009F3BF2">
        <w:rPr>
          <w:rFonts w:asciiTheme="majorBidi" w:hAnsiTheme="majorBidi" w:cs="B Lotus" w:hint="cs"/>
          <w:color w:val="FF0000"/>
          <w:sz w:val="24"/>
          <w:szCs w:val="24"/>
          <w:rtl/>
        </w:rPr>
        <w:t xml:space="preserve">از نظر شما چه عواملی </w:t>
      </w:r>
      <w:bookmarkEnd w:id="5"/>
      <w:r w:rsidR="009F3BF2" w:rsidRPr="009F3BF2">
        <w:rPr>
          <w:rFonts w:asciiTheme="majorBidi" w:hAnsiTheme="majorBidi" w:cs="B Lotus" w:hint="cs"/>
          <w:color w:val="FF0000"/>
          <w:sz w:val="24"/>
          <w:szCs w:val="24"/>
          <w:rtl/>
        </w:rPr>
        <w:t>برای داشتن یک شیوه زندگی فعال و پویا تاثیر گذار هستند</w:t>
      </w:r>
      <w:r w:rsidR="009F3BF2">
        <w:rPr>
          <w:rFonts w:asciiTheme="majorBidi" w:hAnsiTheme="majorBidi" w:cs="B Lotus" w:hint="cs"/>
          <w:color w:val="FF0000"/>
          <w:sz w:val="24"/>
          <w:szCs w:val="24"/>
          <w:rtl/>
        </w:rPr>
        <w:t xml:space="preserve">؟ </w:t>
      </w:r>
      <w:r w:rsidR="0046057B" w:rsidRPr="009F3BF2">
        <w:rPr>
          <w:rFonts w:asciiTheme="majorBidi" w:hAnsiTheme="majorBidi" w:cs="B Lotus" w:hint="cs"/>
          <w:color w:val="FF0000"/>
          <w:sz w:val="24"/>
          <w:szCs w:val="24"/>
          <w:rtl/>
        </w:rPr>
        <w:t xml:space="preserve">یا از متخصصان سوال </w:t>
      </w:r>
      <w:r w:rsidR="009F3BF2">
        <w:rPr>
          <w:rFonts w:asciiTheme="majorBidi" w:hAnsiTheme="majorBidi" w:cs="B Lotus" w:hint="cs"/>
          <w:color w:val="FF0000"/>
          <w:sz w:val="24"/>
          <w:szCs w:val="24"/>
          <w:rtl/>
        </w:rPr>
        <w:t>شد</w:t>
      </w:r>
      <w:r w:rsidR="0046057B" w:rsidRPr="009F3BF2">
        <w:rPr>
          <w:rFonts w:asciiTheme="majorBidi" w:hAnsiTheme="majorBidi" w:cs="B Lotus" w:hint="cs"/>
          <w:color w:val="FF0000"/>
          <w:sz w:val="24"/>
          <w:szCs w:val="24"/>
          <w:rtl/>
        </w:rPr>
        <w:t xml:space="preserve">: </w:t>
      </w:r>
      <w:r w:rsidRPr="009F3BF2">
        <w:rPr>
          <w:rFonts w:asciiTheme="majorBidi" w:hAnsiTheme="majorBidi" w:cs="B Lotus"/>
          <w:color w:val="FF0000"/>
          <w:sz w:val="24"/>
          <w:szCs w:val="24"/>
          <w:rtl/>
        </w:rPr>
        <w:t xml:space="preserve"> </w:t>
      </w:r>
      <w:r w:rsidR="009F3BF2" w:rsidRPr="009F3BF2">
        <w:rPr>
          <w:rFonts w:asciiTheme="majorBidi" w:hAnsiTheme="majorBidi" w:cs="B Lotus" w:hint="cs"/>
          <w:color w:val="FF0000"/>
          <w:sz w:val="24"/>
          <w:szCs w:val="24"/>
          <w:rtl/>
          <w:lang w:bidi="fa-IR"/>
        </w:rPr>
        <w:t xml:space="preserve">بعد از بازنشستگی </w:t>
      </w:r>
      <w:r w:rsidR="009F3BF2">
        <w:rPr>
          <w:rFonts w:asciiTheme="majorBidi" w:hAnsiTheme="majorBidi" w:cs="B Lotus" w:hint="cs"/>
          <w:color w:val="FF0000"/>
          <w:sz w:val="24"/>
          <w:szCs w:val="24"/>
          <w:rtl/>
          <w:lang w:bidi="fa-IR"/>
        </w:rPr>
        <w:t>وقتی فرد وارد سن سالمندی می</w:t>
      </w:r>
      <w:r w:rsidR="009F3BF2">
        <w:rPr>
          <w:rFonts w:ascii="Symbol" w:hAnsi="Symbol" w:cs="B Lotus" w:hint="cs"/>
          <w:color w:val="FF0000"/>
          <w:sz w:val="24"/>
          <w:szCs w:val="24"/>
          <w:rtl/>
          <w:lang w:bidi="fa-IR"/>
        </w:rPr>
        <w:t>‌</w:t>
      </w:r>
      <w:r w:rsidR="009F3BF2">
        <w:rPr>
          <w:rFonts w:asciiTheme="majorBidi" w:hAnsiTheme="majorBidi" w:cs="B Lotus" w:hint="cs"/>
          <w:color w:val="FF0000"/>
          <w:sz w:val="24"/>
          <w:szCs w:val="24"/>
          <w:rtl/>
          <w:lang w:bidi="fa-IR"/>
        </w:rPr>
        <w:t xml:space="preserve">شود، </w:t>
      </w:r>
      <w:r w:rsidR="009F3BF2" w:rsidRPr="009F3BF2">
        <w:rPr>
          <w:rFonts w:asciiTheme="majorBidi" w:hAnsiTheme="majorBidi" w:cs="B Lotus" w:hint="cs"/>
          <w:color w:val="FF0000"/>
          <w:sz w:val="24"/>
          <w:szCs w:val="24"/>
          <w:rtl/>
          <w:lang w:bidi="fa-IR"/>
        </w:rPr>
        <w:t xml:space="preserve">معمولا چه تغییراتی </w:t>
      </w:r>
      <w:bookmarkStart w:id="6" w:name="_Hlk219557262"/>
      <w:r w:rsidR="009F3BF2" w:rsidRPr="009F3BF2">
        <w:rPr>
          <w:rFonts w:asciiTheme="majorBidi" w:hAnsiTheme="majorBidi" w:cs="B Lotus" w:hint="cs"/>
          <w:color w:val="FF0000"/>
          <w:sz w:val="24"/>
          <w:szCs w:val="24"/>
          <w:rtl/>
          <w:lang w:bidi="fa-IR"/>
        </w:rPr>
        <w:t xml:space="preserve">در </w:t>
      </w:r>
      <w:r w:rsidR="009F3BF2">
        <w:rPr>
          <w:rFonts w:asciiTheme="majorBidi" w:hAnsiTheme="majorBidi" w:cs="B Lotus" w:hint="cs"/>
          <w:color w:val="FF0000"/>
          <w:sz w:val="24"/>
          <w:szCs w:val="24"/>
          <w:rtl/>
          <w:lang w:bidi="fa-IR"/>
        </w:rPr>
        <w:t>سبک</w:t>
      </w:r>
      <w:r w:rsidR="009F3BF2" w:rsidRPr="009F3BF2">
        <w:rPr>
          <w:rFonts w:asciiTheme="majorBidi" w:hAnsiTheme="majorBidi" w:cs="B Lotus" w:hint="cs"/>
          <w:color w:val="FF0000"/>
          <w:sz w:val="24"/>
          <w:szCs w:val="24"/>
          <w:rtl/>
          <w:lang w:bidi="fa-IR"/>
        </w:rPr>
        <w:t xml:space="preserve"> زندگی آنها </w:t>
      </w:r>
      <w:r w:rsidR="009F3BF2">
        <w:rPr>
          <w:rFonts w:asciiTheme="majorBidi" w:hAnsiTheme="majorBidi" w:cs="B Lotus" w:hint="cs"/>
          <w:color w:val="FF0000"/>
          <w:sz w:val="24"/>
          <w:szCs w:val="24"/>
          <w:rtl/>
          <w:lang w:bidi="fa-IR"/>
        </w:rPr>
        <w:t>بوجود می‌آید</w:t>
      </w:r>
      <w:r w:rsidR="009F3BF2" w:rsidRPr="009F3BF2">
        <w:rPr>
          <w:rFonts w:asciiTheme="majorBidi" w:hAnsiTheme="majorBidi" w:cs="B Lotus" w:hint="cs"/>
          <w:color w:val="FF0000"/>
          <w:sz w:val="24"/>
          <w:szCs w:val="24"/>
          <w:rtl/>
          <w:lang w:bidi="fa-IR"/>
        </w:rPr>
        <w:t xml:space="preserve">؟( </w:t>
      </w:r>
      <w:bookmarkEnd w:id="6"/>
      <w:r w:rsidR="009F3BF2" w:rsidRPr="009F3BF2">
        <w:rPr>
          <w:rFonts w:asciiTheme="majorBidi" w:hAnsiTheme="majorBidi" w:cs="B Lotus" w:hint="cs"/>
          <w:color w:val="FF0000"/>
          <w:sz w:val="24"/>
          <w:szCs w:val="24"/>
          <w:rtl/>
          <w:lang w:bidi="fa-IR"/>
        </w:rPr>
        <w:t>جسمی- روانی- تعاملی- اقتصادی)</w:t>
      </w:r>
      <w:r w:rsidR="009F3BF2" w:rsidRPr="009F3BF2">
        <w:rPr>
          <w:rFonts w:asciiTheme="majorBidi" w:hAnsiTheme="majorBidi" w:cs="B Lotus"/>
          <w:color w:val="FF0000"/>
          <w:sz w:val="24"/>
          <w:szCs w:val="24"/>
          <w:rtl/>
          <w:lang w:bidi="fa-IR"/>
        </w:rPr>
        <w:t xml:space="preserve"> </w:t>
      </w:r>
    </w:p>
    <w:p w14:paraId="6B3E3572" w14:textId="7EB761CC" w:rsidR="0046057B" w:rsidRPr="009F3BF2" w:rsidRDefault="0046057B" w:rsidP="009F3BF2">
      <w:pPr>
        <w:numPr>
          <w:ilvl w:val="0"/>
          <w:numId w:val="5"/>
        </w:numPr>
        <w:bidi/>
        <w:jc w:val="both"/>
        <w:rPr>
          <w:rFonts w:asciiTheme="majorBidi" w:hAnsiTheme="majorBidi" w:cs="B Lotus"/>
          <w:color w:val="FF0000"/>
          <w:sz w:val="24"/>
          <w:szCs w:val="24"/>
          <w:rtl/>
        </w:rPr>
      </w:pPr>
    </w:p>
    <w:p w14:paraId="152B38BE" w14:textId="129EA575" w:rsidR="00152E05" w:rsidRPr="00622F0A" w:rsidRDefault="00152E05" w:rsidP="0046057B">
      <w:pPr>
        <w:bidi/>
        <w:jc w:val="both"/>
        <w:rPr>
          <w:rFonts w:asciiTheme="majorBidi" w:hAnsiTheme="majorBidi" w:cs="B Lotus"/>
          <w:color w:val="000000" w:themeColor="text1"/>
          <w:sz w:val="24"/>
          <w:szCs w:val="24"/>
          <w:rtl/>
        </w:rPr>
      </w:pPr>
      <w:r w:rsidRPr="00622F0A">
        <w:rPr>
          <w:rFonts w:asciiTheme="majorBidi" w:hAnsiTheme="majorBidi" w:cs="B Lotus"/>
          <w:color w:val="000000" w:themeColor="text1"/>
          <w:sz w:val="24"/>
          <w:szCs w:val="24"/>
          <w:rtl/>
        </w:rPr>
        <w:lastRenderedPageBreak/>
        <w:t xml:space="preserve">مصاحبه‌ها با رضایت مشارکت‌کنندگان ضبط و در مواردی که امکان ضبط وجود نداشت، یادداشت‌برداری انجام شد. </w:t>
      </w:r>
      <w:r w:rsidRPr="0062770D">
        <w:rPr>
          <w:rFonts w:asciiTheme="majorBidi" w:hAnsiTheme="majorBidi" w:cs="B Lotus"/>
          <w:color w:val="00B050"/>
          <w:sz w:val="24"/>
          <w:szCs w:val="24"/>
          <w:rtl/>
        </w:rPr>
        <w:t>سپس متن مصاحبه‌</w:t>
      </w:r>
      <w:r w:rsidRPr="00B53826">
        <w:rPr>
          <w:rFonts w:asciiTheme="majorBidi" w:hAnsiTheme="majorBidi" w:cs="B Lotus"/>
          <w:color w:val="00B050"/>
          <w:sz w:val="24"/>
          <w:szCs w:val="24"/>
          <w:rtl/>
        </w:rPr>
        <w:t xml:space="preserve">ها به‌طور کامل پیاده‌سازی و بررسی گردید. تحلیل داده‌ها همزمان با جمع‌آوری اطلاعات </w:t>
      </w:r>
      <w:r w:rsidR="00B50C07" w:rsidRPr="00B53826">
        <w:rPr>
          <w:rFonts w:asciiTheme="majorBidi" w:hAnsiTheme="majorBidi" w:cs="B Lotus" w:hint="cs"/>
          <w:color w:val="00B050"/>
          <w:sz w:val="24"/>
          <w:szCs w:val="24"/>
          <w:rtl/>
        </w:rPr>
        <w:t xml:space="preserve">به </w:t>
      </w:r>
      <w:r w:rsidR="00B50C07" w:rsidRPr="003F2792">
        <w:rPr>
          <w:rFonts w:asciiTheme="majorBidi" w:hAnsiTheme="majorBidi" w:cs="B Lotus" w:hint="cs"/>
          <w:color w:val="FF0000"/>
          <w:sz w:val="24"/>
          <w:szCs w:val="24"/>
          <w:rtl/>
        </w:rPr>
        <w:t xml:space="preserve">روش تحلیل مضمون </w:t>
      </w:r>
      <w:r w:rsidRPr="00B53826">
        <w:rPr>
          <w:rFonts w:asciiTheme="majorBidi" w:hAnsiTheme="majorBidi" w:cs="B Lotus"/>
          <w:color w:val="00B050"/>
          <w:sz w:val="24"/>
          <w:szCs w:val="24"/>
          <w:rtl/>
        </w:rPr>
        <w:t>انجام شد</w:t>
      </w:r>
      <w:r w:rsidR="007D6412" w:rsidRPr="00B53826">
        <w:rPr>
          <w:rFonts w:asciiTheme="majorBidi" w:hAnsiTheme="majorBidi" w:cs="B Lotus" w:hint="cs"/>
          <w:color w:val="00B050"/>
          <w:sz w:val="24"/>
          <w:szCs w:val="24"/>
          <w:rtl/>
        </w:rPr>
        <w:t>.</w:t>
      </w:r>
      <w:r w:rsidR="00B53826" w:rsidRPr="00B53826">
        <w:rPr>
          <w:rFonts w:ascii="Arial" w:hAnsi="Arial" w:cs="Arial"/>
          <w:color w:val="00B050"/>
          <w:sz w:val="29"/>
          <w:szCs w:val="29"/>
          <w:shd w:val="clear" w:color="auto" w:fill="FFFFFF"/>
          <w:rtl/>
        </w:rPr>
        <w:t xml:space="preserve"> </w:t>
      </w:r>
      <w:r w:rsidR="00B53826" w:rsidRPr="00B53826">
        <w:rPr>
          <w:rFonts w:asciiTheme="majorBidi" w:hAnsiTheme="majorBidi" w:cs="B Lotus"/>
          <w:color w:val="00B050"/>
          <w:sz w:val="24"/>
          <w:szCs w:val="24"/>
          <w:rtl/>
        </w:rPr>
        <w:t>تحلیل مضمون به فرآیند شناسایی، تحلیل، و گزارش مضامین در داده‌های کیفی اطلاق می‌شود</w:t>
      </w:r>
      <w:r w:rsidR="00B53826">
        <w:rPr>
          <w:rFonts w:asciiTheme="majorBidi" w:hAnsiTheme="majorBidi" w:cs="B Lotus" w:hint="cs"/>
          <w:color w:val="00B050"/>
          <w:sz w:val="24"/>
          <w:szCs w:val="24"/>
          <w:rtl/>
        </w:rPr>
        <w:t>.لذا پس از پیاده سازی داده‌های اولیه از مصاحبه‌ها، داده‌ها به دقت مطالعه</w:t>
      </w:r>
      <w:r w:rsidR="00FB0310">
        <w:rPr>
          <w:rFonts w:asciiTheme="majorBidi" w:hAnsiTheme="majorBidi" w:cs="B Lotus" w:hint="cs"/>
          <w:color w:val="00B050"/>
          <w:sz w:val="24"/>
          <w:szCs w:val="24"/>
          <w:rtl/>
        </w:rPr>
        <w:t xml:space="preserve"> و</w:t>
      </w:r>
      <w:r w:rsidR="00B53826">
        <w:rPr>
          <w:rFonts w:asciiTheme="majorBidi" w:hAnsiTheme="majorBidi" w:cs="B Lotus" w:hint="cs"/>
          <w:color w:val="00B050"/>
          <w:sz w:val="24"/>
          <w:szCs w:val="24"/>
          <w:rtl/>
        </w:rPr>
        <w:t xml:space="preserve">کدگذاری </w:t>
      </w:r>
      <w:r w:rsidR="00B53826" w:rsidRPr="00B53826">
        <w:rPr>
          <w:rFonts w:asciiTheme="majorBidi" w:hAnsiTheme="majorBidi" w:cs="B Lotus"/>
          <w:color w:val="00B050"/>
          <w:sz w:val="24"/>
          <w:szCs w:val="24"/>
          <w:rtl/>
        </w:rPr>
        <w:t>مضامین و الگوهای موجود در داده‌ها</w:t>
      </w:r>
      <w:r w:rsidR="00FB0310">
        <w:rPr>
          <w:rFonts w:asciiTheme="majorBidi" w:hAnsiTheme="majorBidi" w:cs="B Lotus" w:hint="cs"/>
          <w:color w:val="00B050"/>
          <w:sz w:val="24"/>
          <w:szCs w:val="24"/>
          <w:rtl/>
        </w:rPr>
        <w:t xml:space="preserve"> صورت گرفت.</w:t>
      </w:r>
      <w:r w:rsidR="00FB0310" w:rsidRPr="00FB0310">
        <w:rPr>
          <w:rFonts w:ascii="Arial" w:hAnsi="Arial" w:cs="Arial"/>
          <w:color w:val="000000"/>
          <w:sz w:val="26"/>
          <w:szCs w:val="26"/>
          <w:rtl/>
        </w:rPr>
        <w:t xml:space="preserve"> </w:t>
      </w:r>
      <w:r w:rsidR="00FB0310" w:rsidRPr="00FB0310">
        <w:rPr>
          <w:rFonts w:ascii="Arial" w:hAnsi="Arial" w:cs="B Lotus" w:hint="cs"/>
          <w:color w:val="00B050"/>
          <w:sz w:val="26"/>
          <w:szCs w:val="26"/>
          <w:rtl/>
        </w:rPr>
        <w:t xml:space="preserve">سپس </w:t>
      </w:r>
      <w:r w:rsidR="00FB0310" w:rsidRPr="00FB0310">
        <w:rPr>
          <w:rFonts w:asciiTheme="majorBidi" w:hAnsiTheme="majorBidi" w:cs="B Lotus"/>
          <w:color w:val="00B050"/>
          <w:sz w:val="24"/>
          <w:szCs w:val="24"/>
          <w:rtl/>
        </w:rPr>
        <w:t>به شناسایی مضامین اصلی و فرعی</w:t>
      </w:r>
      <w:r w:rsidR="00FB0310">
        <w:rPr>
          <w:rFonts w:asciiTheme="majorBidi" w:hAnsiTheme="majorBidi" w:cs="B Lotus" w:hint="cs"/>
          <w:color w:val="00B050"/>
          <w:sz w:val="24"/>
          <w:szCs w:val="24"/>
          <w:rtl/>
        </w:rPr>
        <w:t xml:space="preserve"> پرداخته شد.</w:t>
      </w:r>
      <w:r w:rsidR="00C134F5" w:rsidRPr="00C134F5">
        <w:rPr>
          <w:rFonts w:asciiTheme="majorBidi" w:hAnsiTheme="majorBidi" w:cs="B Lotus" w:hint="cs"/>
          <w:color w:val="00B050"/>
          <w:sz w:val="24"/>
          <w:szCs w:val="24"/>
          <w:rtl/>
        </w:rPr>
        <w:t>دراین</w:t>
      </w:r>
      <w:r w:rsidR="00C134F5" w:rsidRPr="00C134F5">
        <w:rPr>
          <w:rFonts w:ascii="Arial" w:hAnsi="Arial" w:cs="B Lotus"/>
          <w:color w:val="00B050"/>
          <w:sz w:val="26"/>
          <w:szCs w:val="26"/>
          <w:rtl/>
        </w:rPr>
        <w:t xml:space="preserve"> </w:t>
      </w:r>
      <w:r w:rsidR="00C134F5" w:rsidRPr="00C134F5">
        <w:rPr>
          <w:rFonts w:ascii="Arial" w:hAnsi="Arial" w:cs="B Lotus" w:hint="cs"/>
          <w:color w:val="00B050"/>
          <w:sz w:val="26"/>
          <w:szCs w:val="26"/>
          <w:rtl/>
        </w:rPr>
        <w:t xml:space="preserve">مرحله </w:t>
      </w:r>
      <w:r w:rsidR="00C134F5" w:rsidRPr="00C134F5">
        <w:rPr>
          <w:rFonts w:asciiTheme="majorBidi" w:hAnsiTheme="majorBidi" w:cs="B Lotus"/>
          <w:color w:val="00B050"/>
          <w:sz w:val="24"/>
          <w:szCs w:val="24"/>
          <w:rtl/>
        </w:rPr>
        <w:t>الگوهای مشترک در داده‌</w:t>
      </w:r>
      <w:r w:rsidR="00C134F5">
        <w:rPr>
          <w:rFonts w:asciiTheme="majorBidi" w:hAnsiTheme="majorBidi" w:cs="B Lotus" w:hint="cs"/>
          <w:color w:val="00B050"/>
          <w:sz w:val="24"/>
          <w:szCs w:val="24"/>
          <w:rtl/>
        </w:rPr>
        <w:t>‌</w:t>
      </w:r>
      <w:r w:rsidR="00C134F5" w:rsidRPr="00C134F5">
        <w:rPr>
          <w:rFonts w:asciiTheme="majorBidi" w:hAnsiTheme="majorBidi" w:cs="B Lotus"/>
          <w:color w:val="00B050"/>
          <w:sz w:val="24"/>
          <w:szCs w:val="24"/>
          <w:rtl/>
        </w:rPr>
        <w:t>ها</w:t>
      </w:r>
      <w:r w:rsidR="00C134F5">
        <w:rPr>
          <w:rFonts w:asciiTheme="majorBidi" w:hAnsiTheme="majorBidi" w:cs="B Lotus" w:hint="cs"/>
          <w:color w:val="00B050"/>
          <w:sz w:val="24"/>
          <w:szCs w:val="24"/>
          <w:rtl/>
        </w:rPr>
        <w:t xml:space="preserve"> شناسایی شدند. سپس </w:t>
      </w:r>
      <w:r w:rsidR="00B72E42">
        <w:rPr>
          <w:rFonts w:asciiTheme="majorBidi" w:hAnsiTheme="majorBidi" w:cs="B Lotus" w:hint="cs"/>
          <w:color w:val="00B050"/>
          <w:sz w:val="24"/>
          <w:szCs w:val="24"/>
          <w:rtl/>
        </w:rPr>
        <w:t>تحلیل،تفسیر و</w:t>
      </w:r>
      <w:r w:rsidR="00B72E42" w:rsidRPr="00B72E42">
        <w:rPr>
          <w:rFonts w:asciiTheme="majorBidi" w:hAnsiTheme="majorBidi" w:cs="B Lotus"/>
          <w:color w:val="00B050"/>
          <w:sz w:val="24"/>
          <w:szCs w:val="24"/>
          <w:rtl/>
        </w:rPr>
        <w:t>بررسی معانی نهفته، ارتباطات بین مضامین</w:t>
      </w:r>
      <w:r w:rsidR="00B72E42">
        <w:rPr>
          <w:rFonts w:asciiTheme="majorBidi" w:hAnsiTheme="majorBidi" w:cs="B Lotus" w:hint="cs"/>
          <w:color w:val="00B050"/>
          <w:sz w:val="24"/>
          <w:szCs w:val="24"/>
          <w:rtl/>
        </w:rPr>
        <w:t xml:space="preserve"> انجام گردید و در نهایت این تحلیل منجر به گزارش ساختار یافته از داده گردید که در بخش یافته به آن پرداخته می‌شود.</w:t>
      </w:r>
    </w:p>
    <w:bookmarkEnd w:id="4"/>
    <w:p w14:paraId="7B192300" w14:textId="657A3962" w:rsidR="00A65902" w:rsidRPr="00622F0A" w:rsidRDefault="00630743" w:rsidP="00152E05">
      <w:pPr>
        <w:bidi/>
        <w:jc w:val="both"/>
        <w:rPr>
          <w:rFonts w:asciiTheme="majorBidi" w:hAnsiTheme="majorBidi" w:cs="B Lotus"/>
          <w:color w:val="000000" w:themeColor="text1"/>
          <w:sz w:val="24"/>
          <w:szCs w:val="24"/>
          <w:rtl/>
        </w:rPr>
      </w:pPr>
      <w:r w:rsidRPr="00622F0A">
        <w:rPr>
          <w:rFonts w:asciiTheme="majorBidi" w:eastAsia="Calibri" w:hAnsiTheme="majorBidi" w:cs="B Lotus"/>
          <w:color w:val="000000" w:themeColor="text1"/>
          <w:sz w:val="24"/>
          <w:szCs w:val="24"/>
          <w:rtl/>
        </w:rPr>
        <w:t>به‌منظور احراز کیفیت داده‌های پژوهش حاضر، از معیارهای اعتبارسنجی پژوهش‌های کیفی استفاده شد. برای تأمین باورپذیری، پژوهشگر با حضور مستمر در میدان و ارتباط مداوم با مشارکت‌کنندگان، انسجام و عدم تناقض داده‌ها را بررسی کرد. در راستای اطمینان‌پذیری، از روش کنترل توسط اعضا در فرایند گردآوری و تحلیل داده‌ها بهره گرفته شد و با بازبینی مداوم داده‌ها، صحت یافته‌ها ارزیابی گردید. همچنین، برای تأییدپذیری، تمامی داده‌های خام، یادداشت‌ها و اسناد پژوهش حفظ شد تا امکان بازبینی و افزایش دقت تحلیل‌ها فراهم شود. به‌منظور ارتقای انتقال‌پذیری نیز، توصیف دقیق و کامل یافته‌ها همراه با تأکید بر تنوع داده‌ها صورت گرفت. افزون بر این، مراحل پژوهش با استفاده از نظرات اساتید و صاحب‌نظران بارها بررسی و اصلاح شد</w:t>
      </w:r>
      <w:r w:rsidRPr="00622F0A">
        <w:rPr>
          <w:rFonts w:asciiTheme="majorBidi" w:eastAsia="Calibri" w:hAnsiTheme="majorBidi" w:cs="B Lotus"/>
          <w:color w:val="000000" w:themeColor="text1"/>
          <w:sz w:val="24"/>
          <w:szCs w:val="24"/>
        </w:rPr>
        <w:t>.</w:t>
      </w:r>
    </w:p>
    <w:p w14:paraId="026F4054" w14:textId="0867BC0A" w:rsidR="00F82FA7" w:rsidRPr="00622F0A" w:rsidRDefault="00F82FA7" w:rsidP="00F82FA7">
      <w:pPr>
        <w:bidi/>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 xml:space="preserve"> یافته</w:t>
      </w:r>
      <w:r w:rsidR="001D07A7" w:rsidRPr="00622F0A">
        <w:rPr>
          <w:rFonts w:asciiTheme="majorBidi" w:eastAsia="Calibri" w:hAnsiTheme="majorBidi" w:cs="B Lotus"/>
          <w:b/>
          <w:bCs/>
          <w:color w:val="000000" w:themeColor="text1"/>
          <w:sz w:val="24"/>
          <w:szCs w:val="24"/>
          <w:rtl/>
        </w:rPr>
        <w:t>‌</w:t>
      </w:r>
      <w:r w:rsidRPr="00622F0A">
        <w:rPr>
          <w:rFonts w:asciiTheme="majorBidi" w:eastAsia="Calibri" w:hAnsiTheme="majorBidi" w:cs="B Lotus"/>
          <w:b/>
          <w:bCs/>
          <w:color w:val="000000" w:themeColor="text1"/>
          <w:sz w:val="24"/>
          <w:szCs w:val="24"/>
          <w:rtl/>
        </w:rPr>
        <w:t xml:space="preserve">ها </w:t>
      </w:r>
    </w:p>
    <w:p w14:paraId="4AEC76A7" w14:textId="12916442" w:rsidR="00BE155D" w:rsidRPr="00622F0A" w:rsidRDefault="00BE155D" w:rsidP="00BE155D">
      <w:pPr>
        <w:bidi/>
        <w:rPr>
          <w:rFonts w:asciiTheme="majorBidi" w:eastAsia="Calibri" w:hAnsiTheme="majorBidi" w:cs="B Lotus"/>
          <w:color w:val="000000" w:themeColor="text1"/>
          <w:sz w:val="24"/>
          <w:szCs w:val="24"/>
        </w:rPr>
      </w:pPr>
      <w:r w:rsidRPr="00622F0A">
        <w:rPr>
          <w:rFonts w:asciiTheme="majorBidi" w:eastAsia="Calibri" w:hAnsiTheme="majorBidi" w:cs="B Lotus"/>
          <w:color w:val="000000" w:themeColor="text1"/>
          <w:sz w:val="24"/>
          <w:szCs w:val="24"/>
          <w:rtl/>
        </w:rPr>
        <w:t xml:space="preserve">مشارکت کنندهای این پژوهش شامل شامل </w:t>
      </w:r>
      <w:r w:rsidRPr="00622F0A">
        <w:rPr>
          <w:rFonts w:asciiTheme="majorBidi" w:eastAsia="Calibri" w:hAnsiTheme="majorBidi" w:cs="B Lotus"/>
          <w:color w:val="000000" w:themeColor="text1"/>
          <w:sz w:val="24"/>
          <w:szCs w:val="24"/>
          <w:rtl/>
          <w:lang w:bidi="fa-IR"/>
        </w:rPr>
        <w:t>۲۵</w:t>
      </w:r>
      <w:r w:rsidRPr="00622F0A">
        <w:rPr>
          <w:rFonts w:asciiTheme="majorBidi" w:eastAsia="Calibri" w:hAnsiTheme="majorBidi" w:cs="B Lotus"/>
          <w:color w:val="000000" w:themeColor="text1"/>
          <w:sz w:val="24"/>
          <w:szCs w:val="24"/>
          <w:rtl/>
        </w:rPr>
        <w:t xml:space="preserve"> بازنشسته سالمند و </w:t>
      </w:r>
      <w:r w:rsidRPr="00622F0A">
        <w:rPr>
          <w:rFonts w:asciiTheme="majorBidi" w:eastAsia="Calibri" w:hAnsiTheme="majorBidi" w:cs="B Lotus"/>
          <w:color w:val="000000" w:themeColor="text1"/>
          <w:sz w:val="24"/>
          <w:szCs w:val="24"/>
          <w:rtl/>
          <w:lang w:bidi="fa-IR"/>
        </w:rPr>
        <w:t>۱۵</w:t>
      </w:r>
      <w:r w:rsidRPr="00622F0A">
        <w:rPr>
          <w:rFonts w:asciiTheme="majorBidi" w:eastAsia="Calibri" w:hAnsiTheme="majorBidi" w:cs="B Lotus"/>
          <w:color w:val="000000" w:themeColor="text1"/>
          <w:sz w:val="24"/>
          <w:szCs w:val="24"/>
          <w:rtl/>
        </w:rPr>
        <w:t xml:space="preserve"> صاحب‌نظر بودند. بازه سنی بازنشسته‌های سالمند </w:t>
      </w:r>
      <w:r w:rsidRPr="00622F0A">
        <w:rPr>
          <w:rFonts w:asciiTheme="majorBidi" w:eastAsia="Calibri" w:hAnsiTheme="majorBidi" w:cs="B Lotus"/>
          <w:color w:val="000000" w:themeColor="text1"/>
          <w:sz w:val="24"/>
          <w:szCs w:val="24"/>
          <w:rtl/>
          <w:lang w:bidi="fa-IR"/>
        </w:rPr>
        <w:t>64-77</w:t>
      </w:r>
      <w:r w:rsidRPr="00622F0A">
        <w:rPr>
          <w:rFonts w:asciiTheme="majorBidi" w:eastAsia="Calibri" w:hAnsiTheme="majorBidi" w:cs="B Lotus"/>
          <w:color w:val="000000" w:themeColor="text1"/>
          <w:sz w:val="24"/>
          <w:szCs w:val="24"/>
          <w:rtl/>
        </w:rPr>
        <w:t xml:space="preserve"> سال با میانگین </w:t>
      </w:r>
      <w:r w:rsidRPr="00622F0A">
        <w:rPr>
          <w:rFonts w:asciiTheme="majorBidi" w:eastAsia="Calibri" w:hAnsiTheme="majorBidi" w:cs="B Lotus"/>
          <w:color w:val="000000" w:themeColor="text1"/>
          <w:sz w:val="24"/>
          <w:szCs w:val="24"/>
          <w:rtl/>
          <w:lang w:bidi="fa-IR"/>
        </w:rPr>
        <w:t>۶۷.۹۶ بود</w:t>
      </w:r>
      <w:r w:rsidRPr="00622F0A">
        <w:rPr>
          <w:rFonts w:asciiTheme="majorBidi" w:eastAsia="Calibri" w:hAnsiTheme="majorBidi" w:cs="B Lotus"/>
          <w:color w:val="000000" w:themeColor="text1"/>
          <w:sz w:val="24"/>
          <w:szCs w:val="24"/>
          <w:rtl/>
        </w:rPr>
        <w:t xml:space="preserve">(جدول </w:t>
      </w:r>
      <w:r w:rsidRPr="00622F0A">
        <w:rPr>
          <w:rFonts w:asciiTheme="majorBidi" w:eastAsia="Calibri" w:hAnsiTheme="majorBidi" w:cs="B Lotus"/>
          <w:color w:val="000000" w:themeColor="text1"/>
          <w:sz w:val="24"/>
          <w:szCs w:val="24"/>
          <w:rtl/>
          <w:lang w:bidi="fa-IR"/>
        </w:rPr>
        <w:t>۱).</w:t>
      </w:r>
    </w:p>
    <w:p w14:paraId="3237B2E9" w14:textId="400E8987" w:rsidR="00BE155D" w:rsidRPr="00622F0A" w:rsidRDefault="00BE155D" w:rsidP="00BE155D">
      <w:pPr>
        <w:bidi/>
        <w:spacing w:after="0" w:line="240" w:lineRule="auto"/>
        <w:contextualSpacing/>
        <w:jc w:val="center"/>
        <w:rPr>
          <w:rFonts w:asciiTheme="majorBidi" w:eastAsia="Calibri" w:hAnsiTheme="majorBidi" w:cs="B Lotus"/>
          <w:color w:val="000000" w:themeColor="text1"/>
          <w:sz w:val="24"/>
          <w:szCs w:val="24"/>
          <w:rtl/>
          <w:lang w:bidi="fa-IR"/>
        </w:rPr>
      </w:pPr>
      <w:r w:rsidRPr="00622F0A">
        <w:rPr>
          <w:rFonts w:asciiTheme="majorBidi" w:eastAsia="Calibri" w:hAnsiTheme="majorBidi" w:cs="B Lotus"/>
          <w:color w:val="000000" w:themeColor="text1"/>
          <w:sz w:val="24"/>
          <w:szCs w:val="24"/>
          <w:rtl/>
        </w:rPr>
        <w:t>جدول 1 : ویژگی‌های جمعیت شناختی مشارکت کنندگان بازنشسته</w:t>
      </w:r>
      <w:bookmarkStart w:id="7" w:name="_Hlk227888859"/>
      <w:r w:rsidRPr="00622F0A">
        <w:rPr>
          <w:rFonts w:asciiTheme="majorBidi" w:eastAsia="Calibri" w:hAnsiTheme="majorBidi" w:cs="B Lotus"/>
          <w:color w:val="000000" w:themeColor="text1"/>
          <w:sz w:val="24"/>
          <w:szCs w:val="24"/>
          <w:rtl/>
        </w:rPr>
        <w:t xml:space="preserve">  </w:t>
      </w:r>
      <w:bookmarkEnd w:id="7"/>
    </w:p>
    <w:p w14:paraId="1DD75922" w14:textId="77777777" w:rsidR="00BE155D" w:rsidRPr="00622F0A" w:rsidRDefault="00BE155D" w:rsidP="00BE155D">
      <w:pPr>
        <w:bidi/>
        <w:spacing w:after="0" w:line="240" w:lineRule="auto"/>
        <w:contextualSpacing/>
        <w:jc w:val="both"/>
        <w:rPr>
          <w:rFonts w:asciiTheme="majorBidi" w:eastAsia="Calibri" w:hAnsiTheme="majorBidi" w:cs="B Lotus"/>
          <w:color w:val="000000" w:themeColor="text1"/>
          <w:sz w:val="24"/>
          <w:szCs w:val="24"/>
          <w:lang w:bidi="fa-IR"/>
        </w:rPr>
      </w:pPr>
    </w:p>
    <w:tbl>
      <w:tblPr>
        <w:tblStyle w:val="TableGrid1"/>
        <w:bidiVisual/>
        <w:tblW w:w="81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6"/>
        <w:gridCol w:w="1466"/>
        <w:gridCol w:w="1561"/>
        <w:gridCol w:w="1760"/>
        <w:gridCol w:w="1854"/>
      </w:tblGrid>
      <w:tr w:rsidR="00BE155D" w:rsidRPr="00622F0A" w14:paraId="4FF96626" w14:textId="77777777" w:rsidTr="004E0F59">
        <w:trPr>
          <w:trHeight w:val="738"/>
          <w:jc w:val="center"/>
        </w:trPr>
        <w:tc>
          <w:tcPr>
            <w:tcW w:w="1466" w:type="dxa"/>
            <w:tcBorders>
              <w:bottom w:val="single" w:sz="4" w:space="0" w:color="auto"/>
            </w:tcBorders>
            <w:vAlign w:val="center"/>
          </w:tcPr>
          <w:p w14:paraId="6983219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bookmarkStart w:id="8" w:name="_Hlk199056031"/>
            <w:r w:rsidRPr="00622F0A">
              <w:rPr>
                <w:rFonts w:asciiTheme="majorBidi" w:eastAsia="Calibri" w:hAnsiTheme="majorBidi" w:cs="B Lotus"/>
                <w:b/>
                <w:bCs/>
                <w:color w:val="000000" w:themeColor="text1"/>
                <w:sz w:val="24"/>
                <w:szCs w:val="24"/>
                <w:rtl/>
              </w:rPr>
              <w:t>کد مصاحبه</w:t>
            </w:r>
          </w:p>
        </w:tc>
        <w:tc>
          <w:tcPr>
            <w:tcW w:w="1466" w:type="dxa"/>
            <w:tcBorders>
              <w:bottom w:val="single" w:sz="4" w:space="0" w:color="auto"/>
            </w:tcBorders>
            <w:vAlign w:val="center"/>
          </w:tcPr>
          <w:p w14:paraId="66ABF564"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سن</w:t>
            </w:r>
          </w:p>
        </w:tc>
        <w:tc>
          <w:tcPr>
            <w:tcW w:w="1561" w:type="dxa"/>
            <w:tcBorders>
              <w:bottom w:val="single" w:sz="4" w:space="0" w:color="auto"/>
            </w:tcBorders>
            <w:vAlign w:val="center"/>
          </w:tcPr>
          <w:p w14:paraId="6DF1FA3B"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جنسیت</w:t>
            </w:r>
          </w:p>
        </w:tc>
        <w:tc>
          <w:tcPr>
            <w:tcW w:w="1760" w:type="dxa"/>
            <w:tcBorders>
              <w:bottom w:val="single" w:sz="4" w:space="0" w:color="auto"/>
            </w:tcBorders>
            <w:vAlign w:val="center"/>
          </w:tcPr>
          <w:p w14:paraId="7719A1C4"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تحصیلات</w:t>
            </w:r>
          </w:p>
        </w:tc>
        <w:tc>
          <w:tcPr>
            <w:tcW w:w="1854" w:type="dxa"/>
            <w:tcBorders>
              <w:bottom w:val="single" w:sz="4" w:space="0" w:color="auto"/>
            </w:tcBorders>
            <w:vAlign w:val="center"/>
          </w:tcPr>
          <w:p w14:paraId="2D5FD19E"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وضعیت تاهل</w:t>
            </w:r>
          </w:p>
        </w:tc>
      </w:tr>
      <w:tr w:rsidR="00BE155D" w:rsidRPr="00622F0A" w14:paraId="4614D52A" w14:textId="77777777" w:rsidTr="004E0F59">
        <w:trPr>
          <w:trHeight w:val="555"/>
          <w:jc w:val="center"/>
        </w:trPr>
        <w:tc>
          <w:tcPr>
            <w:tcW w:w="1466" w:type="dxa"/>
            <w:tcBorders>
              <w:top w:val="single" w:sz="4" w:space="0" w:color="auto"/>
            </w:tcBorders>
          </w:tcPr>
          <w:p w14:paraId="2DD0B226"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1</w:t>
            </w:r>
          </w:p>
        </w:tc>
        <w:tc>
          <w:tcPr>
            <w:tcW w:w="1466" w:type="dxa"/>
            <w:tcBorders>
              <w:top w:val="single" w:sz="4" w:space="0" w:color="auto"/>
            </w:tcBorders>
          </w:tcPr>
          <w:p w14:paraId="3A4F165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77</w:t>
            </w:r>
          </w:p>
        </w:tc>
        <w:tc>
          <w:tcPr>
            <w:tcW w:w="1561" w:type="dxa"/>
            <w:tcBorders>
              <w:top w:val="single" w:sz="4" w:space="0" w:color="auto"/>
            </w:tcBorders>
          </w:tcPr>
          <w:p w14:paraId="071842AD"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مرد</w:t>
            </w:r>
          </w:p>
        </w:tc>
        <w:tc>
          <w:tcPr>
            <w:tcW w:w="1760" w:type="dxa"/>
            <w:tcBorders>
              <w:top w:val="single" w:sz="4" w:space="0" w:color="auto"/>
            </w:tcBorders>
          </w:tcPr>
          <w:p w14:paraId="48C29621"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tcBorders>
              <w:top w:val="single" w:sz="4" w:space="0" w:color="auto"/>
            </w:tcBorders>
          </w:tcPr>
          <w:p w14:paraId="6C063B10"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0A92D8DB" w14:textId="77777777" w:rsidTr="004E0F59">
        <w:trPr>
          <w:trHeight w:val="555"/>
          <w:jc w:val="center"/>
        </w:trPr>
        <w:tc>
          <w:tcPr>
            <w:tcW w:w="1466" w:type="dxa"/>
          </w:tcPr>
          <w:p w14:paraId="28428BF1"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2</w:t>
            </w:r>
          </w:p>
        </w:tc>
        <w:tc>
          <w:tcPr>
            <w:tcW w:w="1466" w:type="dxa"/>
            <w:vAlign w:val="center"/>
          </w:tcPr>
          <w:p w14:paraId="1BFF74AB"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65</w:t>
            </w:r>
          </w:p>
        </w:tc>
        <w:tc>
          <w:tcPr>
            <w:tcW w:w="1561" w:type="dxa"/>
            <w:vAlign w:val="center"/>
          </w:tcPr>
          <w:p w14:paraId="322B8EFA"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زن</w:t>
            </w:r>
          </w:p>
        </w:tc>
        <w:tc>
          <w:tcPr>
            <w:tcW w:w="1760" w:type="dxa"/>
          </w:tcPr>
          <w:p w14:paraId="4C18D1E7"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lang w:bidi="fa-IR"/>
              </w:rPr>
              <w:t>فوق دیپلم</w:t>
            </w:r>
          </w:p>
        </w:tc>
        <w:tc>
          <w:tcPr>
            <w:tcW w:w="1854" w:type="dxa"/>
            <w:vAlign w:val="center"/>
          </w:tcPr>
          <w:p w14:paraId="6F3976E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178EC6B7" w14:textId="77777777" w:rsidTr="004E0F59">
        <w:trPr>
          <w:trHeight w:val="555"/>
          <w:jc w:val="center"/>
        </w:trPr>
        <w:tc>
          <w:tcPr>
            <w:tcW w:w="1466" w:type="dxa"/>
          </w:tcPr>
          <w:p w14:paraId="3E95FCBC"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3</w:t>
            </w:r>
          </w:p>
        </w:tc>
        <w:tc>
          <w:tcPr>
            <w:tcW w:w="1466" w:type="dxa"/>
            <w:vAlign w:val="center"/>
          </w:tcPr>
          <w:p w14:paraId="1B0D9476"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70</w:t>
            </w:r>
          </w:p>
        </w:tc>
        <w:tc>
          <w:tcPr>
            <w:tcW w:w="1561" w:type="dxa"/>
            <w:vAlign w:val="center"/>
          </w:tcPr>
          <w:p w14:paraId="73053660"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زن</w:t>
            </w:r>
          </w:p>
        </w:tc>
        <w:tc>
          <w:tcPr>
            <w:tcW w:w="1760" w:type="dxa"/>
          </w:tcPr>
          <w:p w14:paraId="2A03F3F7"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lang w:bidi="fa-IR"/>
              </w:rPr>
              <w:t>دیپلم</w:t>
            </w:r>
          </w:p>
        </w:tc>
        <w:tc>
          <w:tcPr>
            <w:tcW w:w="1854" w:type="dxa"/>
            <w:vAlign w:val="center"/>
          </w:tcPr>
          <w:p w14:paraId="74B32491"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بیوه</w:t>
            </w:r>
          </w:p>
        </w:tc>
      </w:tr>
      <w:tr w:rsidR="00BE155D" w:rsidRPr="00622F0A" w14:paraId="70B7C131" w14:textId="77777777" w:rsidTr="004E0F59">
        <w:trPr>
          <w:trHeight w:val="567"/>
          <w:jc w:val="center"/>
        </w:trPr>
        <w:tc>
          <w:tcPr>
            <w:tcW w:w="1466" w:type="dxa"/>
          </w:tcPr>
          <w:p w14:paraId="5B6A0DA8"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4</w:t>
            </w:r>
          </w:p>
        </w:tc>
        <w:tc>
          <w:tcPr>
            <w:tcW w:w="1466" w:type="dxa"/>
            <w:vAlign w:val="center"/>
          </w:tcPr>
          <w:p w14:paraId="0E9AC232"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73</w:t>
            </w:r>
          </w:p>
        </w:tc>
        <w:tc>
          <w:tcPr>
            <w:tcW w:w="1561" w:type="dxa"/>
            <w:vAlign w:val="center"/>
          </w:tcPr>
          <w:p w14:paraId="6218BBAC"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مرد</w:t>
            </w:r>
          </w:p>
        </w:tc>
        <w:tc>
          <w:tcPr>
            <w:tcW w:w="1760" w:type="dxa"/>
            <w:vAlign w:val="center"/>
          </w:tcPr>
          <w:p w14:paraId="69E4A892"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lang w:bidi="fa-IR"/>
              </w:rPr>
              <w:t>دیپلم</w:t>
            </w:r>
          </w:p>
        </w:tc>
        <w:tc>
          <w:tcPr>
            <w:tcW w:w="1854" w:type="dxa"/>
            <w:vAlign w:val="center"/>
          </w:tcPr>
          <w:p w14:paraId="0423E93F"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597D48DC" w14:textId="77777777" w:rsidTr="004E0F59">
        <w:trPr>
          <w:trHeight w:val="555"/>
          <w:jc w:val="center"/>
        </w:trPr>
        <w:tc>
          <w:tcPr>
            <w:tcW w:w="1466" w:type="dxa"/>
          </w:tcPr>
          <w:p w14:paraId="547B748D"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5</w:t>
            </w:r>
          </w:p>
        </w:tc>
        <w:tc>
          <w:tcPr>
            <w:tcW w:w="1466" w:type="dxa"/>
          </w:tcPr>
          <w:p w14:paraId="1F3339E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67</w:t>
            </w:r>
          </w:p>
        </w:tc>
        <w:tc>
          <w:tcPr>
            <w:tcW w:w="1561" w:type="dxa"/>
            <w:vAlign w:val="center"/>
          </w:tcPr>
          <w:p w14:paraId="0B408C30"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مرد</w:t>
            </w:r>
          </w:p>
        </w:tc>
        <w:tc>
          <w:tcPr>
            <w:tcW w:w="1760" w:type="dxa"/>
            <w:vAlign w:val="center"/>
          </w:tcPr>
          <w:p w14:paraId="464ED54B"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vAlign w:val="center"/>
          </w:tcPr>
          <w:p w14:paraId="59597F80"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6265B099" w14:textId="77777777" w:rsidTr="004E0F59">
        <w:trPr>
          <w:trHeight w:val="555"/>
          <w:jc w:val="center"/>
        </w:trPr>
        <w:tc>
          <w:tcPr>
            <w:tcW w:w="1466" w:type="dxa"/>
          </w:tcPr>
          <w:p w14:paraId="3661075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lastRenderedPageBreak/>
              <w:t>6</w:t>
            </w:r>
          </w:p>
        </w:tc>
        <w:tc>
          <w:tcPr>
            <w:tcW w:w="1466" w:type="dxa"/>
          </w:tcPr>
          <w:p w14:paraId="4362C81B"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69</w:t>
            </w:r>
          </w:p>
        </w:tc>
        <w:tc>
          <w:tcPr>
            <w:tcW w:w="1561" w:type="dxa"/>
            <w:vAlign w:val="center"/>
          </w:tcPr>
          <w:p w14:paraId="3FA37C31"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مرد</w:t>
            </w:r>
          </w:p>
        </w:tc>
        <w:tc>
          <w:tcPr>
            <w:tcW w:w="1760" w:type="dxa"/>
            <w:vAlign w:val="center"/>
          </w:tcPr>
          <w:p w14:paraId="7DE0291B"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vAlign w:val="center"/>
          </w:tcPr>
          <w:p w14:paraId="1B95F1B0"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743CAE0D" w14:textId="77777777" w:rsidTr="004E0F59">
        <w:trPr>
          <w:trHeight w:val="555"/>
          <w:jc w:val="center"/>
        </w:trPr>
        <w:tc>
          <w:tcPr>
            <w:tcW w:w="1466" w:type="dxa"/>
          </w:tcPr>
          <w:p w14:paraId="7234B83E"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7</w:t>
            </w:r>
          </w:p>
        </w:tc>
        <w:tc>
          <w:tcPr>
            <w:tcW w:w="1466" w:type="dxa"/>
          </w:tcPr>
          <w:p w14:paraId="6B8D1A7B"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67</w:t>
            </w:r>
          </w:p>
        </w:tc>
        <w:tc>
          <w:tcPr>
            <w:tcW w:w="1561" w:type="dxa"/>
            <w:vAlign w:val="center"/>
          </w:tcPr>
          <w:p w14:paraId="1F3DD98C"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مرد</w:t>
            </w:r>
          </w:p>
        </w:tc>
        <w:tc>
          <w:tcPr>
            <w:tcW w:w="1760" w:type="dxa"/>
            <w:vAlign w:val="center"/>
          </w:tcPr>
          <w:p w14:paraId="22CF82E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فوق لیسانس</w:t>
            </w:r>
          </w:p>
        </w:tc>
        <w:tc>
          <w:tcPr>
            <w:tcW w:w="1854" w:type="dxa"/>
            <w:vAlign w:val="center"/>
          </w:tcPr>
          <w:p w14:paraId="0DDD0CB2"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77573975" w14:textId="77777777" w:rsidTr="004E0F59">
        <w:trPr>
          <w:trHeight w:val="567"/>
          <w:jc w:val="center"/>
        </w:trPr>
        <w:tc>
          <w:tcPr>
            <w:tcW w:w="1466" w:type="dxa"/>
          </w:tcPr>
          <w:p w14:paraId="56EE1B10"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8</w:t>
            </w:r>
          </w:p>
        </w:tc>
        <w:tc>
          <w:tcPr>
            <w:tcW w:w="1466" w:type="dxa"/>
          </w:tcPr>
          <w:p w14:paraId="079115D9"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66</w:t>
            </w:r>
          </w:p>
        </w:tc>
        <w:tc>
          <w:tcPr>
            <w:tcW w:w="1561" w:type="dxa"/>
            <w:vAlign w:val="center"/>
          </w:tcPr>
          <w:p w14:paraId="63FFE1EC"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زن</w:t>
            </w:r>
          </w:p>
        </w:tc>
        <w:tc>
          <w:tcPr>
            <w:tcW w:w="1760" w:type="dxa"/>
            <w:vAlign w:val="center"/>
          </w:tcPr>
          <w:p w14:paraId="6A8B0E7F"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vAlign w:val="center"/>
          </w:tcPr>
          <w:p w14:paraId="73B8105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3E7B4D33" w14:textId="77777777" w:rsidTr="004E0F59">
        <w:trPr>
          <w:trHeight w:val="555"/>
          <w:jc w:val="center"/>
        </w:trPr>
        <w:tc>
          <w:tcPr>
            <w:tcW w:w="1466" w:type="dxa"/>
          </w:tcPr>
          <w:p w14:paraId="684440B4"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9</w:t>
            </w:r>
          </w:p>
        </w:tc>
        <w:tc>
          <w:tcPr>
            <w:tcW w:w="1466" w:type="dxa"/>
          </w:tcPr>
          <w:p w14:paraId="1D731554"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67</w:t>
            </w:r>
          </w:p>
        </w:tc>
        <w:tc>
          <w:tcPr>
            <w:tcW w:w="1561" w:type="dxa"/>
            <w:vAlign w:val="center"/>
          </w:tcPr>
          <w:p w14:paraId="63060C7C"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مرد</w:t>
            </w:r>
          </w:p>
        </w:tc>
        <w:tc>
          <w:tcPr>
            <w:tcW w:w="1760" w:type="dxa"/>
            <w:vAlign w:val="center"/>
          </w:tcPr>
          <w:p w14:paraId="7A19CA22"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فوق لیسانس</w:t>
            </w:r>
          </w:p>
        </w:tc>
        <w:tc>
          <w:tcPr>
            <w:tcW w:w="1854" w:type="dxa"/>
            <w:vAlign w:val="center"/>
          </w:tcPr>
          <w:p w14:paraId="4A6C796E"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0DBCEB36" w14:textId="77777777" w:rsidTr="004E0F59">
        <w:trPr>
          <w:trHeight w:val="555"/>
          <w:jc w:val="center"/>
        </w:trPr>
        <w:tc>
          <w:tcPr>
            <w:tcW w:w="1466" w:type="dxa"/>
          </w:tcPr>
          <w:p w14:paraId="1B4D6802"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10</w:t>
            </w:r>
          </w:p>
        </w:tc>
        <w:tc>
          <w:tcPr>
            <w:tcW w:w="1466" w:type="dxa"/>
          </w:tcPr>
          <w:p w14:paraId="039BDD56"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68</w:t>
            </w:r>
          </w:p>
        </w:tc>
        <w:tc>
          <w:tcPr>
            <w:tcW w:w="1561" w:type="dxa"/>
          </w:tcPr>
          <w:p w14:paraId="0D86E019"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زن</w:t>
            </w:r>
          </w:p>
        </w:tc>
        <w:tc>
          <w:tcPr>
            <w:tcW w:w="1760" w:type="dxa"/>
          </w:tcPr>
          <w:p w14:paraId="0A4FC6DF"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tcPr>
          <w:p w14:paraId="318D1DCC"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بیوه</w:t>
            </w:r>
          </w:p>
        </w:tc>
      </w:tr>
      <w:tr w:rsidR="00BE155D" w:rsidRPr="00622F0A" w14:paraId="7001CFE5" w14:textId="77777777" w:rsidTr="004E0F59">
        <w:trPr>
          <w:trHeight w:val="567"/>
          <w:jc w:val="center"/>
        </w:trPr>
        <w:tc>
          <w:tcPr>
            <w:tcW w:w="1466" w:type="dxa"/>
          </w:tcPr>
          <w:p w14:paraId="239830C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11</w:t>
            </w:r>
          </w:p>
        </w:tc>
        <w:tc>
          <w:tcPr>
            <w:tcW w:w="1466" w:type="dxa"/>
          </w:tcPr>
          <w:p w14:paraId="209380E2"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68</w:t>
            </w:r>
          </w:p>
        </w:tc>
        <w:tc>
          <w:tcPr>
            <w:tcW w:w="1561" w:type="dxa"/>
          </w:tcPr>
          <w:p w14:paraId="55C421FC"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زن</w:t>
            </w:r>
          </w:p>
        </w:tc>
        <w:tc>
          <w:tcPr>
            <w:tcW w:w="1760" w:type="dxa"/>
          </w:tcPr>
          <w:p w14:paraId="6058B01D"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tcPr>
          <w:p w14:paraId="45693422"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مطلقه</w:t>
            </w:r>
          </w:p>
        </w:tc>
      </w:tr>
      <w:tr w:rsidR="00BE155D" w:rsidRPr="00622F0A" w14:paraId="17F064CC" w14:textId="77777777" w:rsidTr="004E0F59">
        <w:trPr>
          <w:trHeight w:val="555"/>
          <w:jc w:val="center"/>
        </w:trPr>
        <w:tc>
          <w:tcPr>
            <w:tcW w:w="1466" w:type="dxa"/>
          </w:tcPr>
          <w:p w14:paraId="10917257"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12</w:t>
            </w:r>
          </w:p>
        </w:tc>
        <w:tc>
          <w:tcPr>
            <w:tcW w:w="1466" w:type="dxa"/>
          </w:tcPr>
          <w:p w14:paraId="36DC27AE"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66</w:t>
            </w:r>
          </w:p>
        </w:tc>
        <w:tc>
          <w:tcPr>
            <w:tcW w:w="1561" w:type="dxa"/>
          </w:tcPr>
          <w:p w14:paraId="36EB2144"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مرد</w:t>
            </w:r>
          </w:p>
        </w:tc>
        <w:tc>
          <w:tcPr>
            <w:tcW w:w="1760" w:type="dxa"/>
          </w:tcPr>
          <w:p w14:paraId="75680C7C"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فوق لیسانس</w:t>
            </w:r>
          </w:p>
        </w:tc>
        <w:tc>
          <w:tcPr>
            <w:tcW w:w="1854" w:type="dxa"/>
          </w:tcPr>
          <w:p w14:paraId="33B3E8A2"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4A6759B4" w14:textId="77777777" w:rsidTr="004E0F59">
        <w:trPr>
          <w:trHeight w:val="555"/>
          <w:jc w:val="center"/>
        </w:trPr>
        <w:tc>
          <w:tcPr>
            <w:tcW w:w="1466" w:type="dxa"/>
          </w:tcPr>
          <w:p w14:paraId="7C57A6B2"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13</w:t>
            </w:r>
          </w:p>
        </w:tc>
        <w:tc>
          <w:tcPr>
            <w:tcW w:w="1466" w:type="dxa"/>
          </w:tcPr>
          <w:p w14:paraId="49A2EA88"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69</w:t>
            </w:r>
          </w:p>
        </w:tc>
        <w:tc>
          <w:tcPr>
            <w:tcW w:w="1561" w:type="dxa"/>
          </w:tcPr>
          <w:p w14:paraId="0A0C4498"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زن</w:t>
            </w:r>
          </w:p>
        </w:tc>
        <w:tc>
          <w:tcPr>
            <w:tcW w:w="1760" w:type="dxa"/>
          </w:tcPr>
          <w:p w14:paraId="13B01EE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tcPr>
          <w:p w14:paraId="669DAF9F"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1AD554EC" w14:textId="77777777" w:rsidTr="004E0F59">
        <w:trPr>
          <w:trHeight w:val="567"/>
          <w:jc w:val="center"/>
        </w:trPr>
        <w:tc>
          <w:tcPr>
            <w:tcW w:w="1466" w:type="dxa"/>
          </w:tcPr>
          <w:p w14:paraId="79E91A4A"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14</w:t>
            </w:r>
          </w:p>
        </w:tc>
        <w:tc>
          <w:tcPr>
            <w:tcW w:w="1466" w:type="dxa"/>
          </w:tcPr>
          <w:p w14:paraId="7EA28928"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70</w:t>
            </w:r>
          </w:p>
        </w:tc>
        <w:tc>
          <w:tcPr>
            <w:tcW w:w="1561" w:type="dxa"/>
            <w:vAlign w:val="center"/>
          </w:tcPr>
          <w:p w14:paraId="3C74C289"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زن</w:t>
            </w:r>
          </w:p>
        </w:tc>
        <w:tc>
          <w:tcPr>
            <w:tcW w:w="1760" w:type="dxa"/>
            <w:vAlign w:val="center"/>
          </w:tcPr>
          <w:p w14:paraId="6657D71C"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lang w:bidi="fa-IR"/>
              </w:rPr>
              <w:t>فوق دیپلم</w:t>
            </w:r>
          </w:p>
        </w:tc>
        <w:tc>
          <w:tcPr>
            <w:tcW w:w="1854" w:type="dxa"/>
            <w:vAlign w:val="center"/>
          </w:tcPr>
          <w:p w14:paraId="52E4491A"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740DA5A9" w14:textId="77777777" w:rsidTr="004E0F59">
        <w:trPr>
          <w:trHeight w:val="555"/>
          <w:jc w:val="center"/>
        </w:trPr>
        <w:tc>
          <w:tcPr>
            <w:tcW w:w="1466" w:type="dxa"/>
          </w:tcPr>
          <w:p w14:paraId="0527997C"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15</w:t>
            </w:r>
          </w:p>
        </w:tc>
        <w:tc>
          <w:tcPr>
            <w:tcW w:w="1466" w:type="dxa"/>
          </w:tcPr>
          <w:p w14:paraId="5B37E2EB"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68</w:t>
            </w:r>
          </w:p>
        </w:tc>
        <w:tc>
          <w:tcPr>
            <w:tcW w:w="1561" w:type="dxa"/>
            <w:vAlign w:val="center"/>
          </w:tcPr>
          <w:p w14:paraId="0A09260B"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مرد</w:t>
            </w:r>
          </w:p>
        </w:tc>
        <w:tc>
          <w:tcPr>
            <w:tcW w:w="1760" w:type="dxa"/>
          </w:tcPr>
          <w:p w14:paraId="1C053137"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tcPr>
          <w:p w14:paraId="0E3DCDD2"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0FA2E3C3" w14:textId="77777777" w:rsidTr="004E0F59">
        <w:trPr>
          <w:trHeight w:val="567"/>
          <w:jc w:val="center"/>
        </w:trPr>
        <w:tc>
          <w:tcPr>
            <w:tcW w:w="1466" w:type="dxa"/>
          </w:tcPr>
          <w:p w14:paraId="4A99435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16</w:t>
            </w:r>
          </w:p>
        </w:tc>
        <w:tc>
          <w:tcPr>
            <w:tcW w:w="1466" w:type="dxa"/>
          </w:tcPr>
          <w:p w14:paraId="74B89599"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68</w:t>
            </w:r>
          </w:p>
        </w:tc>
        <w:tc>
          <w:tcPr>
            <w:tcW w:w="1561" w:type="dxa"/>
            <w:vAlign w:val="center"/>
          </w:tcPr>
          <w:p w14:paraId="6850159A"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مرد</w:t>
            </w:r>
          </w:p>
        </w:tc>
        <w:tc>
          <w:tcPr>
            <w:tcW w:w="1760" w:type="dxa"/>
          </w:tcPr>
          <w:p w14:paraId="63599B12"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tcPr>
          <w:p w14:paraId="7F9EF17A"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مطلقه</w:t>
            </w:r>
          </w:p>
        </w:tc>
      </w:tr>
      <w:tr w:rsidR="00BE155D" w:rsidRPr="00622F0A" w14:paraId="58A1AE0C" w14:textId="77777777" w:rsidTr="004E0F59">
        <w:trPr>
          <w:trHeight w:val="555"/>
          <w:jc w:val="center"/>
        </w:trPr>
        <w:tc>
          <w:tcPr>
            <w:tcW w:w="1466" w:type="dxa"/>
          </w:tcPr>
          <w:p w14:paraId="77086EDA"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17</w:t>
            </w:r>
          </w:p>
        </w:tc>
        <w:tc>
          <w:tcPr>
            <w:tcW w:w="1466" w:type="dxa"/>
          </w:tcPr>
          <w:p w14:paraId="1991982F"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68</w:t>
            </w:r>
          </w:p>
        </w:tc>
        <w:tc>
          <w:tcPr>
            <w:tcW w:w="1561" w:type="dxa"/>
          </w:tcPr>
          <w:p w14:paraId="018807A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زن</w:t>
            </w:r>
          </w:p>
        </w:tc>
        <w:tc>
          <w:tcPr>
            <w:tcW w:w="1760" w:type="dxa"/>
          </w:tcPr>
          <w:p w14:paraId="5A99B368"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tcPr>
          <w:p w14:paraId="558489A7"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بیوه</w:t>
            </w:r>
          </w:p>
        </w:tc>
      </w:tr>
      <w:tr w:rsidR="00BE155D" w:rsidRPr="00622F0A" w14:paraId="0DDD638D" w14:textId="77777777" w:rsidTr="004E0F59">
        <w:trPr>
          <w:trHeight w:val="555"/>
          <w:jc w:val="center"/>
        </w:trPr>
        <w:tc>
          <w:tcPr>
            <w:tcW w:w="1466" w:type="dxa"/>
          </w:tcPr>
          <w:p w14:paraId="4D9EEF28"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18</w:t>
            </w:r>
          </w:p>
        </w:tc>
        <w:tc>
          <w:tcPr>
            <w:tcW w:w="1466" w:type="dxa"/>
          </w:tcPr>
          <w:p w14:paraId="6549A17A"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67</w:t>
            </w:r>
          </w:p>
        </w:tc>
        <w:tc>
          <w:tcPr>
            <w:tcW w:w="1561" w:type="dxa"/>
          </w:tcPr>
          <w:p w14:paraId="54C4BE41"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زن</w:t>
            </w:r>
          </w:p>
        </w:tc>
        <w:tc>
          <w:tcPr>
            <w:tcW w:w="1760" w:type="dxa"/>
          </w:tcPr>
          <w:p w14:paraId="1AC3A3E6"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tcPr>
          <w:p w14:paraId="5E7371B0"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67AC5B2B" w14:textId="77777777" w:rsidTr="004E0F59">
        <w:trPr>
          <w:trHeight w:val="567"/>
          <w:jc w:val="center"/>
        </w:trPr>
        <w:tc>
          <w:tcPr>
            <w:tcW w:w="1466" w:type="dxa"/>
          </w:tcPr>
          <w:p w14:paraId="0140E04F"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19</w:t>
            </w:r>
          </w:p>
        </w:tc>
        <w:tc>
          <w:tcPr>
            <w:tcW w:w="1466" w:type="dxa"/>
          </w:tcPr>
          <w:p w14:paraId="30E9E02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67</w:t>
            </w:r>
          </w:p>
        </w:tc>
        <w:tc>
          <w:tcPr>
            <w:tcW w:w="1561" w:type="dxa"/>
            <w:vAlign w:val="center"/>
          </w:tcPr>
          <w:p w14:paraId="1748635A"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مرد</w:t>
            </w:r>
          </w:p>
        </w:tc>
        <w:tc>
          <w:tcPr>
            <w:tcW w:w="1760" w:type="dxa"/>
          </w:tcPr>
          <w:p w14:paraId="4F18415C"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tcPr>
          <w:p w14:paraId="70903774"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بیوه</w:t>
            </w:r>
          </w:p>
        </w:tc>
      </w:tr>
      <w:tr w:rsidR="00BE155D" w:rsidRPr="00622F0A" w14:paraId="15AA6740" w14:textId="77777777" w:rsidTr="004E0F59">
        <w:trPr>
          <w:trHeight w:val="555"/>
          <w:jc w:val="center"/>
        </w:trPr>
        <w:tc>
          <w:tcPr>
            <w:tcW w:w="1466" w:type="dxa"/>
          </w:tcPr>
          <w:p w14:paraId="5A326E8A"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20</w:t>
            </w:r>
          </w:p>
        </w:tc>
        <w:tc>
          <w:tcPr>
            <w:tcW w:w="1466" w:type="dxa"/>
          </w:tcPr>
          <w:p w14:paraId="5BC78FE1"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68</w:t>
            </w:r>
          </w:p>
        </w:tc>
        <w:tc>
          <w:tcPr>
            <w:tcW w:w="1561" w:type="dxa"/>
            <w:vAlign w:val="center"/>
          </w:tcPr>
          <w:p w14:paraId="11E78C39"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مرد</w:t>
            </w:r>
          </w:p>
        </w:tc>
        <w:tc>
          <w:tcPr>
            <w:tcW w:w="1760" w:type="dxa"/>
          </w:tcPr>
          <w:p w14:paraId="7AFB263E"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دیپلم</w:t>
            </w:r>
          </w:p>
        </w:tc>
        <w:tc>
          <w:tcPr>
            <w:tcW w:w="1854" w:type="dxa"/>
          </w:tcPr>
          <w:p w14:paraId="0FF719EE"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3CE62997" w14:textId="77777777" w:rsidTr="004E0F59">
        <w:trPr>
          <w:trHeight w:val="555"/>
          <w:jc w:val="center"/>
        </w:trPr>
        <w:tc>
          <w:tcPr>
            <w:tcW w:w="1466" w:type="dxa"/>
          </w:tcPr>
          <w:p w14:paraId="4547C709"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21</w:t>
            </w:r>
          </w:p>
        </w:tc>
        <w:tc>
          <w:tcPr>
            <w:tcW w:w="1466" w:type="dxa"/>
          </w:tcPr>
          <w:p w14:paraId="6DAB745E"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66</w:t>
            </w:r>
          </w:p>
        </w:tc>
        <w:tc>
          <w:tcPr>
            <w:tcW w:w="1561" w:type="dxa"/>
            <w:vAlign w:val="center"/>
          </w:tcPr>
          <w:p w14:paraId="659C1AA7"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مرد</w:t>
            </w:r>
          </w:p>
        </w:tc>
        <w:tc>
          <w:tcPr>
            <w:tcW w:w="1760" w:type="dxa"/>
          </w:tcPr>
          <w:p w14:paraId="30B7771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tcPr>
          <w:p w14:paraId="095FD7CB"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1D3B6586" w14:textId="77777777" w:rsidTr="004E0F59">
        <w:trPr>
          <w:trHeight w:val="555"/>
          <w:jc w:val="center"/>
        </w:trPr>
        <w:tc>
          <w:tcPr>
            <w:tcW w:w="1466" w:type="dxa"/>
          </w:tcPr>
          <w:p w14:paraId="64D64B16"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22</w:t>
            </w:r>
          </w:p>
        </w:tc>
        <w:tc>
          <w:tcPr>
            <w:tcW w:w="1466" w:type="dxa"/>
          </w:tcPr>
          <w:p w14:paraId="0C0B84E7"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68</w:t>
            </w:r>
          </w:p>
        </w:tc>
        <w:tc>
          <w:tcPr>
            <w:tcW w:w="1561" w:type="dxa"/>
            <w:vAlign w:val="center"/>
          </w:tcPr>
          <w:p w14:paraId="30F659B3"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زن</w:t>
            </w:r>
          </w:p>
        </w:tc>
        <w:tc>
          <w:tcPr>
            <w:tcW w:w="1760" w:type="dxa"/>
          </w:tcPr>
          <w:p w14:paraId="75DC0250"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tcPr>
          <w:p w14:paraId="1451B28C"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4B7E8AFF" w14:textId="77777777" w:rsidTr="004E0F59">
        <w:trPr>
          <w:trHeight w:val="567"/>
          <w:jc w:val="center"/>
        </w:trPr>
        <w:tc>
          <w:tcPr>
            <w:tcW w:w="1466" w:type="dxa"/>
          </w:tcPr>
          <w:p w14:paraId="0AB29628"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23</w:t>
            </w:r>
          </w:p>
        </w:tc>
        <w:tc>
          <w:tcPr>
            <w:tcW w:w="1466" w:type="dxa"/>
          </w:tcPr>
          <w:p w14:paraId="00373328"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65</w:t>
            </w:r>
          </w:p>
        </w:tc>
        <w:tc>
          <w:tcPr>
            <w:tcW w:w="1561" w:type="dxa"/>
            <w:vAlign w:val="center"/>
          </w:tcPr>
          <w:p w14:paraId="60B248F7"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زن</w:t>
            </w:r>
          </w:p>
        </w:tc>
        <w:tc>
          <w:tcPr>
            <w:tcW w:w="1760" w:type="dxa"/>
          </w:tcPr>
          <w:p w14:paraId="32A617DB"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tcPr>
          <w:p w14:paraId="28EDF28B"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7F364426" w14:textId="77777777" w:rsidTr="004E0F59">
        <w:trPr>
          <w:trHeight w:val="555"/>
          <w:jc w:val="center"/>
        </w:trPr>
        <w:tc>
          <w:tcPr>
            <w:tcW w:w="1466" w:type="dxa"/>
          </w:tcPr>
          <w:p w14:paraId="50A743EF"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lastRenderedPageBreak/>
              <w:t>24</w:t>
            </w:r>
          </w:p>
        </w:tc>
        <w:tc>
          <w:tcPr>
            <w:tcW w:w="1466" w:type="dxa"/>
          </w:tcPr>
          <w:p w14:paraId="3BE605DC"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72</w:t>
            </w:r>
          </w:p>
        </w:tc>
        <w:tc>
          <w:tcPr>
            <w:tcW w:w="1561" w:type="dxa"/>
            <w:vAlign w:val="center"/>
          </w:tcPr>
          <w:p w14:paraId="027BA131"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مرد</w:t>
            </w:r>
          </w:p>
        </w:tc>
        <w:tc>
          <w:tcPr>
            <w:tcW w:w="1760" w:type="dxa"/>
          </w:tcPr>
          <w:p w14:paraId="5BE3873A"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فوق لیسانس</w:t>
            </w:r>
          </w:p>
        </w:tc>
        <w:tc>
          <w:tcPr>
            <w:tcW w:w="1854" w:type="dxa"/>
          </w:tcPr>
          <w:p w14:paraId="42C79F47"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r w:rsidR="00BE155D" w:rsidRPr="00622F0A" w14:paraId="783D16B1" w14:textId="77777777" w:rsidTr="004E0F59">
        <w:trPr>
          <w:trHeight w:val="555"/>
          <w:jc w:val="center"/>
        </w:trPr>
        <w:tc>
          <w:tcPr>
            <w:tcW w:w="1466" w:type="dxa"/>
          </w:tcPr>
          <w:p w14:paraId="5FE17272"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25</w:t>
            </w:r>
          </w:p>
        </w:tc>
        <w:tc>
          <w:tcPr>
            <w:tcW w:w="1466" w:type="dxa"/>
          </w:tcPr>
          <w:p w14:paraId="66F05701"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64</w:t>
            </w:r>
          </w:p>
        </w:tc>
        <w:tc>
          <w:tcPr>
            <w:tcW w:w="1561" w:type="dxa"/>
            <w:vAlign w:val="center"/>
          </w:tcPr>
          <w:p w14:paraId="2D46A82B"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زن</w:t>
            </w:r>
          </w:p>
        </w:tc>
        <w:tc>
          <w:tcPr>
            <w:tcW w:w="1760" w:type="dxa"/>
          </w:tcPr>
          <w:p w14:paraId="0AAE3531"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لیسانس</w:t>
            </w:r>
          </w:p>
        </w:tc>
        <w:tc>
          <w:tcPr>
            <w:tcW w:w="1854" w:type="dxa"/>
          </w:tcPr>
          <w:p w14:paraId="583B5BC9" w14:textId="77777777" w:rsidR="00BE155D" w:rsidRPr="00622F0A" w:rsidRDefault="00BE155D" w:rsidP="004E0F59">
            <w:pPr>
              <w:bidi/>
              <w:spacing w:after="200" w:line="276" w:lineRule="auto"/>
              <w:jc w:val="center"/>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متاهل</w:t>
            </w:r>
          </w:p>
        </w:tc>
      </w:tr>
    </w:tbl>
    <w:p w14:paraId="0B8AFB2B" w14:textId="77777777" w:rsidR="0003364C" w:rsidRDefault="0003364C" w:rsidP="0003364C">
      <w:pPr>
        <w:bidi/>
        <w:rPr>
          <w:rFonts w:asciiTheme="majorBidi" w:eastAsia="Calibri" w:hAnsiTheme="majorBidi" w:cs="B Lotus"/>
          <w:b/>
          <w:bCs/>
          <w:color w:val="000000" w:themeColor="text1"/>
          <w:sz w:val="24"/>
          <w:szCs w:val="24"/>
          <w:rtl/>
        </w:rPr>
      </w:pPr>
      <w:bookmarkStart w:id="9" w:name="_Hlk233849560"/>
      <w:bookmarkEnd w:id="8"/>
    </w:p>
    <w:p w14:paraId="4EA38026" w14:textId="456F5C82" w:rsidR="0003364C" w:rsidRPr="0003364C" w:rsidRDefault="0003364C" w:rsidP="0003364C">
      <w:pPr>
        <w:bidi/>
        <w:rPr>
          <w:rFonts w:asciiTheme="majorBidi" w:eastAsia="Calibri" w:hAnsiTheme="majorBidi" w:cs="B Lotus"/>
          <w:b/>
          <w:bCs/>
          <w:color w:val="000000" w:themeColor="text1"/>
          <w:sz w:val="24"/>
          <w:szCs w:val="24"/>
          <w:rtl/>
        </w:rPr>
      </w:pPr>
      <w:r w:rsidRPr="0003364C">
        <w:rPr>
          <w:rFonts w:asciiTheme="majorBidi" w:eastAsia="Calibri" w:hAnsiTheme="majorBidi" w:cs="B Lotus"/>
          <w:b/>
          <w:bCs/>
          <w:color w:val="000000" w:themeColor="text1"/>
          <w:sz w:val="24"/>
          <w:szCs w:val="24"/>
          <w:rtl/>
        </w:rPr>
        <w:t xml:space="preserve">جدول </w:t>
      </w:r>
      <w:r w:rsidRPr="0003364C">
        <w:rPr>
          <w:rFonts w:asciiTheme="majorBidi" w:eastAsia="Calibri" w:hAnsiTheme="majorBidi" w:cs="B Lotus"/>
          <w:b/>
          <w:bCs/>
          <w:color w:val="000000" w:themeColor="text1"/>
          <w:sz w:val="24"/>
          <w:szCs w:val="24"/>
          <w:rtl/>
          <w:lang w:bidi="fa-IR"/>
        </w:rPr>
        <w:t>2</w:t>
      </w:r>
      <w:r w:rsidR="000A0441">
        <w:rPr>
          <w:rFonts w:asciiTheme="majorBidi" w:eastAsia="Calibri" w:hAnsiTheme="majorBidi" w:cs="B Lotus" w:hint="cs"/>
          <w:b/>
          <w:bCs/>
          <w:color w:val="000000" w:themeColor="text1"/>
          <w:sz w:val="24"/>
          <w:szCs w:val="24"/>
          <w:rtl/>
          <w:lang w:bidi="fa-IR"/>
        </w:rPr>
        <w:t xml:space="preserve"> </w:t>
      </w:r>
      <w:r w:rsidRPr="0003364C">
        <w:rPr>
          <w:rFonts w:asciiTheme="majorBidi" w:eastAsia="Calibri" w:hAnsiTheme="majorBidi" w:cs="B Lotus"/>
          <w:b/>
          <w:bCs/>
          <w:color w:val="000000" w:themeColor="text1"/>
          <w:sz w:val="24"/>
          <w:szCs w:val="24"/>
          <w:rtl/>
          <w:lang w:bidi="fa-IR"/>
        </w:rPr>
        <w:t>:</w:t>
      </w:r>
      <w:r w:rsidRPr="0003364C">
        <w:rPr>
          <w:rFonts w:asciiTheme="majorBidi" w:eastAsia="Calibri" w:hAnsiTheme="majorBidi" w:cs="B Lotus"/>
          <w:b/>
          <w:bCs/>
          <w:color w:val="000000" w:themeColor="text1"/>
          <w:sz w:val="24"/>
          <w:szCs w:val="24"/>
        </w:rPr>
        <w:t xml:space="preserve"> </w:t>
      </w:r>
      <w:r w:rsidRPr="0003364C">
        <w:rPr>
          <w:rFonts w:asciiTheme="majorBidi" w:eastAsia="Calibri" w:hAnsiTheme="majorBidi" w:cs="B Lotus"/>
          <w:b/>
          <w:bCs/>
          <w:color w:val="000000" w:themeColor="text1"/>
          <w:sz w:val="24"/>
          <w:szCs w:val="24"/>
          <w:rtl/>
        </w:rPr>
        <w:t xml:space="preserve">  ویژگی</w:t>
      </w:r>
      <w:r w:rsidRPr="0003364C">
        <w:rPr>
          <w:rFonts w:asciiTheme="majorBidi" w:eastAsia="Calibri" w:hAnsiTheme="majorBidi" w:cs="B Lotus" w:hint="cs"/>
          <w:b/>
          <w:bCs/>
          <w:color w:val="000000" w:themeColor="text1"/>
          <w:sz w:val="24"/>
          <w:szCs w:val="24"/>
          <w:rtl/>
        </w:rPr>
        <w:t>‌</w:t>
      </w:r>
      <w:r w:rsidRPr="0003364C">
        <w:rPr>
          <w:rFonts w:asciiTheme="majorBidi" w:eastAsia="Calibri" w:hAnsiTheme="majorBidi" w:cs="B Lotus"/>
          <w:b/>
          <w:bCs/>
          <w:color w:val="000000" w:themeColor="text1"/>
          <w:sz w:val="24"/>
          <w:szCs w:val="24"/>
          <w:rtl/>
        </w:rPr>
        <w:t>های مشارکت کنندگان دارای تخصص و تجربه در حوزه بازنشستگی</w:t>
      </w:r>
    </w:p>
    <w:bookmarkEnd w:id="9"/>
    <w:p w14:paraId="7177FE87" w14:textId="77777777" w:rsidR="0003364C" w:rsidRPr="0003364C" w:rsidRDefault="0003364C" w:rsidP="0003364C">
      <w:pPr>
        <w:bidi/>
        <w:rPr>
          <w:rFonts w:asciiTheme="majorBidi" w:eastAsia="Calibri" w:hAnsiTheme="majorBidi" w:cs="B Lotus"/>
          <w:b/>
          <w:bCs/>
          <w:color w:val="000000" w:themeColor="text1"/>
          <w:sz w:val="24"/>
          <w:szCs w:val="24"/>
        </w:rPr>
      </w:pPr>
    </w:p>
    <w:tbl>
      <w:tblPr>
        <w:bidiVisual/>
        <w:tblW w:w="11160" w:type="dxa"/>
        <w:jc w:val="center"/>
        <w:tblLook w:val="04A0" w:firstRow="1" w:lastRow="0" w:firstColumn="1" w:lastColumn="0" w:noHBand="0" w:noVBand="1"/>
      </w:tblPr>
      <w:tblGrid>
        <w:gridCol w:w="811"/>
        <w:gridCol w:w="579"/>
        <w:gridCol w:w="829"/>
        <w:gridCol w:w="1477"/>
        <w:gridCol w:w="2790"/>
        <w:gridCol w:w="3691"/>
        <w:gridCol w:w="983"/>
      </w:tblGrid>
      <w:tr w:rsidR="00F316B0" w:rsidRPr="00F316B0" w14:paraId="6F4DF8BA" w14:textId="77777777" w:rsidTr="0003364C">
        <w:trPr>
          <w:trHeight w:val="503"/>
          <w:jc w:val="center"/>
        </w:trPr>
        <w:tc>
          <w:tcPr>
            <w:tcW w:w="811" w:type="dxa"/>
            <w:vAlign w:val="center"/>
          </w:tcPr>
          <w:p w14:paraId="236C813F" w14:textId="77777777" w:rsidR="0003364C" w:rsidRPr="0003364C" w:rsidRDefault="0003364C" w:rsidP="0003364C">
            <w:pPr>
              <w:bidi/>
              <w:jc w:val="center"/>
              <w:rPr>
                <w:rFonts w:asciiTheme="majorBidi" w:eastAsia="Calibri" w:hAnsiTheme="majorBidi" w:cs="B Lotus"/>
                <w:b/>
                <w:bCs/>
                <w:color w:val="FF0000"/>
                <w:sz w:val="24"/>
                <w:szCs w:val="24"/>
                <w:rtl/>
              </w:rPr>
            </w:pPr>
            <w:r w:rsidRPr="0003364C">
              <w:rPr>
                <w:rFonts w:asciiTheme="majorBidi" w:eastAsia="Calibri" w:hAnsiTheme="majorBidi" w:cs="B Lotus"/>
                <w:b/>
                <w:bCs/>
                <w:color w:val="FF0000"/>
                <w:sz w:val="24"/>
                <w:szCs w:val="24"/>
                <w:rtl/>
              </w:rPr>
              <w:t>کد مصاحبه</w:t>
            </w:r>
          </w:p>
        </w:tc>
        <w:tc>
          <w:tcPr>
            <w:tcW w:w="579" w:type="dxa"/>
          </w:tcPr>
          <w:p w14:paraId="14A71FA3" w14:textId="77777777" w:rsidR="0003364C" w:rsidRPr="0003364C" w:rsidRDefault="0003364C" w:rsidP="0003364C">
            <w:pPr>
              <w:bidi/>
              <w:jc w:val="center"/>
              <w:rPr>
                <w:rFonts w:asciiTheme="majorBidi" w:eastAsia="Calibri" w:hAnsiTheme="majorBidi" w:cs="B Lotus"/>
                <w:b/>
                <w:bCs/>
                <w:color w:val="FF0000"/>
                <w:sz w:val="24"/>
                <w:szCs w:val="24"/>
                <w:rtl/>
              </w:rPr>
            </w:pPr>
            <w:r w:rsidRPr="0003364C">
              <w:rPr>
                <w:rFonts w:asciiTheme="majorBidi" w:eastAsia="Calibri" w:hAnsiTheme="majorBidi" w:cs="B Lotus"/>
                <w:b/>
                <w:bCs/>
                <w:color w:val="FF0000"/>
                <w:sz w:val="24"/>
                <w:szCs w:val="24"/>
                <w:rtl/>
              </w:rPr>
              <w:t>سن</w:t>
            </w:r>
          </w:p>
        </w:tc>
        <w:tc>
          <w:tcPr>
            <w:tcW w:w="829" w:type="dxa"/>
            <w:vAlign w:val="center"/>
          </w:tcPr>
          <w:p w14:paraId="6A756A35" w14:textId="77777777" w:rsidR="0003364C" w:rsidRPr="0003364C" w:rsidRDefault="0003364C" w:rsidP="0003364C">
            <w:pPr>
              <w:bidi/>
              <w:jc w:val="center"/>
              <w:rPr>
                <w:rFonts w:asciiTheme="majorBidi" w:eastAsia="Calibri" w:hAnsiTheme="majorBidi" w:cs="B Lotus"/>
                <w:b/>
                <w:bCs/>
                <w:color w:val="FF0000"/>
                <w:sz w:val="24"/>
                <w:szCs w:val="24"/>
                <w:rtl/>
              </w:rPr>
            </w:pPr>
            <w:r w:rsidRPr="0003364C">
              <w:rPr>
                <w:rFonts w:asciiTheme="majorBidi" w:eastAsia="Calibri" w:hAnsiTheme="majorBidi" w:cs="B Lotus"/>
                <w:b/>
                <w:bCs/>
                <w:color w:val="FF0000"/>
                <w:sz w:val="24"/>
                <w:szCs w:val="24"/>
                <w:rtl/>
              </w:rPr>
              <w:t>جنسیت</w:t>
            </w:r>
          </w:p>
        </w:tc>
        <w:tc>
          <w:tcPr>
            <w:tcW w:w="1477" w:type="dxa"/>
            <w:vAlign w:val="center"/>
          </w:tcPr>
          <w:p w14:paraId="357863B9" w14:textId="77777777" w:rsidR="0003364C" w:rsidRPr="0003364C" w:rsidRDefault="0003364C" w:rsidP="0003364C">
            <w:pPr>
              <w:bidi/>
              <w:jc w:val="center"/>
              <w:rPr>
                <w:rFonts w:asciiTheme="majorBidi" w:eastAsia="Calibri" w:hAnsiTheme="majorBidi" w:cs="B Lotus"/>
                <w:b/>
                <w:bCs/>
                <w:color w:val="FF0000"/>
                <w:sz w:val="24"/>
                <w:szCs w:val="24"/>
                <w:rtl/>
              </w:rPr>
            </w:pPr>
            <w:r w:rsidRPr="0003364C">
              <w:rPr>
                <w:rFonts w:asciiTheme="majorBidi" w:eastAsia="Calibri" w:hAnsiTheme="majorBidi" w:cs="B Lotus"/>
                <w:b/>
                <w:bCs/>
                <w:color w:val="FF0000"/>
                <w:sz w:val="24"/>
                <w:szCs w:val="24"/>
                <w:rtl/>
              </w:rPr>
              <w:t>تحصیلات</w:t>
            </w:r>
          </w:p>
        </w:tc>
        <w:tc>
          <w:tcPr>
            <w:tcW w:w="2790" w:type="dxa"/>
            <w:vAlign w:val="center"/>
          </w:tcPr>
          <w:p w14:paraId="66967C55" w14:textId="77777777" w:rsidR="0003364C" w:rsidRPr="0003364C" w:rsidRDefault="0003364C" w:rsidP="0003364C">
            <w:pPr>
              <w:bidi/>
              <w:jc w:val="center"/>
              <w:rPr>
                <w:rFonts w:asciiTheme="majorBidi" w:eastAsia="Calibri" w:hAnsiTheme="majorBidi" w:cs="B Lotus"/>
                <w:b/>
                <w:bCs/>
                <w:color w:val="FF0000"/>
                <w:sz w:val="24"/>
                <w:szCs w:val="24"/>
                <w:rtl/>
              </w:rPr>
            </w:pPr>
            <w:r w:rsidRPr="0003364C">
              <w:rPr>
                <w:rFonts w:asciiTheme="majorBidi" w:eastAsia="Calibri" w:hAnsiTheme="majorBidi" w:cs="B Lotus"/>
                <w:b/>
                <w:bCs/>
                <w:color w:val="FF0000"/>
                <w:sz w:val="24"/>
                <w:szCs w:val="24"/>
                <w:rtl/>
              </w:rPr>
              <w:t>تخصص</w:t>
            </w:r>
          </w:p>
        </w:tc>
        <w:tc>
          <w:tcPr>
            <w:tcW w:w="3691" w:type="dxa"/>
            <w:vAlign w:val="center"/>
          </w:tcPr>
          <w:p w14:paraId="362CB7B3" w14:textId="77777777" w:rsidR="0003364C" w:rsidRPr="0003364C" w:rsidRDefault="0003364C" w:rsidP="0003364C">
            <w:pPr>
              <w:bidi/>
              <w:jc w:val="center"/>
              <w:rPr>
                <w:rFonts w:asciiTheme="majorBidi" w:eastAsia="Calibri" w:hAnsiTheme="majorBidi" w:cs="B Lotus"/>
                <w:b/>
                <w:bCs/>
                <w:color w:val="FF0000"/>
                <w:sz w:val="24"/>
                <w:szCs w:val="24"/>
                <w:rtl/>
              </w:rPr>
            </w:pPr>
            <w:r w:rsidRPr="0003364C">
              <w:rPr>
                <w:rFonts w:asciiTheme="majorBidi" w:eastAsia="Calibri" w:hAnsiTheme="majorBidi" w:cs="B Lotus"/>
                <w:b/>
                <w:bCs/>
                <w:color w:val="FF0000"/>
                <w:sz w:val="24"/>
                <w:szCs w:val="24"/>
                <w:rtl/>
              </w:rPr>
              <w:t>محل اشتغال</w:t>
            </w:r>
          </w:p>
        </w:tc>
        <w:tc>
          <w:tcPr>
            <w:tcW w:w="983" w:type="dxa"/>
            <w:vAlign w:val="center"/>
          </w:tcPr>
          <w:p w14:paraId="6C901A4D" w14:textId="77777777" w:rsidR="0003364C" w:rsidRPr="0003364C" w:rsidRDefault="0003364C" w:rsidP="0003364C">
            <w:pPr>
              <w:bidi/>
              <w:jc w:val="center"/>
              <w:rPr>
                <w:rFonts w:asciiTheme="majorBidi" w:eastAsia="Calibri" w:hAnsiTheme="majorBidi" w:cs="B Lotus"/>
                <w:b/>
                <w:bCs/>
                <w:color w:val="FF0000"/>
                <w:sz w:val="24"/>
                <w:szCs w:val="24"/>
                <w:rtl/>
              </w:rPr>
            </w:pPr>
            <w:r w:rsidRPr="0003364C">
              <w:rPr>
                <w:rFonts w:asciiTheme="majorBidi" w:eastAsia="Calibri" w:hAnsiTheme="majorBidi" w:cs="B Lotus"/>
                <w:b/>
                <w:bCs/>
                <w:color w:val="FF0000"/>
                <w:sz w:val="24"/>
                <w:szCs w:val="24"/>
                <w:rtl/>
              </w:rPr>
              <w:t>سابقه</w:t>
            </w:r>
            <w:r w:rsidRPr="0003364C">
              <w:rPr>
                <w:rFonts w:asciiTheme="majorBidi" w:eastAsia="Calibri" w:hAnsiTheme="majorBidi" w:cs="B Lotus"/>
                <w:b/>
                <w:bCs/>
                <w:color w:val="FF0000"/>
                <w:sz w:val="24"/>
                <w:szCs w:val="24"/>
              </w:rPr>
              <w:t xml:space="preserve"> </w:t>
            </w:r>
            <w:r w:rsidRPr="0003364C">
              <w:rPr>
                <w:rFonts w:asciiTheme="majorBidi" w:eastAsia="Calibri" w:hAnsiTheme="majorBidi" w:cs="B Lotus"/>
                <w:b/>
                <w:bCs/>
                <w:color w:val="FF0000"/>
                <w:sz w:val="24"/>
                <w:szCs w:val="24"/>
                <w:rtl/>
              </w:rPr>
              <w:t>کار</w:t>
            </w:r>
          </w:p>
        </w:tc>
      </w:tr>
      <w:tr w:rsidR="00F316B0" w:rsidRPr="00F316B0" w14:paraId="21BF0F3F" w14:textId="77777777" w:rsidTr="0003364C">
        <w:trPr>
          <w:jc w:val="center"/>
        </w:trPr>
        <w:tc>
          <w:tcPr>
            <w:tcW w:w="811" w:type="dxa"/>
          </w:tcPr>
          <w:p w14:paraId="1D4BE20C"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lang w:bidi="fa-IR"/>
              </w:rPr>
              <w:t>26</w:t>
            </w:r>
          </w:p>
        </w:tc>
        <w:tc>
          <w:tcPr>
            <w:tcW w:w="579" w:type="dxa"/>
          </w:tcPr>
          <w:p w14:paraId="032B9E2F"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50</w:t>
            </w:r>
          </w:p>
        </w:tc>
        <w:tc>
          <w:tcPr>
            <w:tcW w:w="829" w:type="dxa"/>
          </w:tcPr>
          <w:p w14:paraId="3B6030EA"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مرد</w:t>
            </w:r>
          </w:p>
        </w:tc>
        <w:tc>
          <w:tcPr>
            <w:tcW w:w="1477" w:type="dxa"/>
            <w:vAlign w:val="center"/>
          </w:tcPr>
          <w:p w14:paraId="7441518E"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دکترا</w:t>
            </w:r>
          </w:p>
        </w:tc>
        <w:tc>
          <w:tcPr>
            <w:tcW w:w="2790" w:type="dxa"/>
            <w:vAlign w:val="center"/>
          </w:tcPr>
          <w:p w14:paraId="08E2AF8C" w14:textId="53A8E684"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فلوشیپ سلامت روان سالمندان</w:t>
            </w:r>
          </w:p>
        </w:tc>
        <w:tc>
          <w:tcPr>
            <w:tcW w:w="3691" w:type="dxa"/>
            <w:vAlign w:val="center"/>
          </w:tcPr>
          <w:p w14:paraId="7B75442E"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دانشگاه علوم توانبخشی و سلامت اجتماعی</w:t>
            </w:r>
          </w:p>
        </w:tc>
        <w:tc>
          <w:tcPr>
            <w:tcW w:w="983" w:type="dxa"/>
            <w:vAlign w:val="center"/>
          </w:tcPr>
          <w:p w14:paraId="5CC58D00"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15</w:t>
            </w:r>
          </w:p>
        </w:tc>
      </w:tr>
      <w:tr w:rsidR="00F316B0" w:rsidRPr="00F316B0" w14:paraId="636EEF57" w14:textId="77777777" w:rsidTr="0003364C">
        <w:trPr>
          <w:jc w:val="center"/>
        </w:trPr>
        <w:tc>
          <w:tcPr>
            <w:tcW w:w="811" w:type="dxa"/>
          </w:tcPr>
          <w:p w14:paraId="39B899FC"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lang w:bidi="fa-IR"/>
              </w:rPr>
              <w:t>27</w:t>
            </w:r>
          </w:p>
        </w:tc>
        <w:tc>
          <w:tcPr>
            <w:tcW w:w="579" w:type="dxa"/>
          </w:tcPr>
          <w:p w14:paraId="79F837ED"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45</w:t>
            </w:r>
          </w:p>
        </w:tc>
        <w:tc>
          <w:tcPr>
            <w:tcW w:w="829" w:type="dxa"/>
          </w:tcPr>
          <w:p w14:paraId="42868811"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مرد</w:t>
            </w:r>
          </w:p>
        </w:tc>
        <w:tc>
          <w:tcPr>
            <w:tcW w:w="1477" w:type="dxa"/>
            <w:vAlign w:val="center"/>
          </w:tcPr>
          <w:p w14:paraId="3E1ECF84"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دکترا</w:t>
            </w:r>
          </w:p>
        </w:tc>
        <w:tc>
          <w:tcPr>
            <w:tcW w:w="2790" w:type="dxa"/>
            <w:vAlign w:val="center"/>
          </w:tcPr>
          <w:p w14:paraId="3F0BBE8A"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مددکاری اجتماعی</w:t>
            </w:r>
          </w:p>
        </w:tc>
        <w:tc>
          <w:tcPr>
            <w:tcW w:w="3691" w:type="dxa"/>
            <w:vAlign w:val="center"/>
          </w:tcPr>
          <w:p w14:paraId="409987D4"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دانشگاه علوم توانبخشی و سلامت اجتماعی</w:t>
            </w:r>
          </w:p>
        </w:tc>
        <w:tc>
          <w:tcPr>
            <w:tcW w:w="983" w:type="dxa"/>
            <w:vAlign w:val="center"/>
          </w:tcPr>
          <w:p w14:paraId="5CFCA5BB"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13</w:t>
            </w:r>
          </w:p>
        </w:tc>
      </w:tr>
      <w:tr w:rsidR="00F316B0" w:rsidRPr="00F316B0" w14:paraId="4B5A188E" w14:textId="77777777" w:rsidTr="0003364C">
        <w:trPr>
          <w:jc w:val="center"/>
        </w:trPr>
        <w:tc>
          <w:tcPr>
            <w:tcW w:w="811" w:type="dxa"/>
          </w:tcPr>
          <w:p w14:paraId="31E0D8D6"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lang w:bidi="fa-IR"/>
              </w:rPr>
              <w:t>28</w:t>
            </w:r>
          </w:p>
        </w:tc>
        <w:tc>
          <w:tcPr>
            <w:tcW w:w="579" w:type="dxa"/>
          </w:tcPr>
          <w:p w14:paraId="19EB69BA"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50</w:t>
            </w:r>
          </w:p>
        </w:tc>
        <w:tc>
          <w:tcPr>
            <w:tcW w:w="829" w:type="dxa"/>
          </w:tcPr>
          <w:p w14:paraId="7743D231"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مرد</w:t>
            </w:r>
          </w:p>
        </w:tc>
        <w:tc>
          <w:tcPr>
            <w:tcW w:w="1477" w:type="dxa"/>
            <w:vAlign w:val="center"/>
          </w:tcPr>
          <w:p w14:paraId="7FE3A8E5"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دکترا</w:t>
            </w:r>
          </w:p>
        </w:tc>
        <w:tc>
          <w:tcPr>
            <w:tcW w:w="2790" w:type="dxa"/>
            <w:vAlign w:val="center"/>
          </w:tcPr>
          <w:p w14:paraId="5BD34636"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مددکاری اجتماعی</w:t>
            </w:r>
          </w:p>
        </w:tc>
        <w:tc>
          <w:tcPr>
            <w:tcW w:w="3691" w:type="dxa"/>
            <w:vAlign w:val="center"/>
          </w:tcPr>
          <w:p w14:paraId="53396A8B"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دانشگاه علوم توانبخشی و سلامت اجتماعی</w:t>
            </w:r>
          </w:p>
        </w:tc>
        <w:tc>
          <w:tcPr>
            <w:tcW w:w="983" w:type="dxa"/>
            <w:vAlign w:val="center"/>
          </w:tcPr>
          <w:p w14:paraId="5CB94A09"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15</w:t>
            </w:r>
          </w:p>
        </w:tc>
      </w:tr>
      <w:tr w:rsidR="00F316B0" w:rsidRPr="00F316B0" w14:paraId="723B45EF" w14:textId="77777777" w:rsidTr="0003364C">
        <w:trPr>
          <w:jc w:val="center"/>
        </w:trPr>
        <w:tc>
          <w:tcPr>
            <w:tcW w:w="811" w:type="dxa"/>
          </w:tcPr>
          <w:p w14:paraId="5A6CDEE5"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lang w:bidi="fa-IR"/>
              </w:rPr>
              <w:t>29</w:t>
            </w:r>
          </w:p>
        </w:tc>
        <w:tc>
          <w:tcPr>
            <w:tcW w:w="579" w:type="dxa"/>
          </w:tcPr>
          <w:p w14:paraId="1DAFD2D5"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40</w:t>
            </w:r>
          </w:p>
        </w:tc>
        <w:tc>
          <w:tcPr>
            <w:tcW w:w="829" w:type="dxa"/>
          </w:tcPr>
          <w:p w14:paraId="7D37EE79"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زن</w:t>
            </w:r>
          </w:p>
        </w:tc>
        <w:tc>
          <w:tcPr>
            <w:tcW w:w="1477" w:type="dxa"/>
            <w:vAlign w:val="center"/>
          </w:tcPr>
          <w:p w14:paraId="65C48187"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دکترا</w:t>
            </w:r>
          </w:p>
        </w:tc>
        <w:tc>
          <w:tcPr>
            <w:tcW w:w="2790" w:type="dxa"/>
            <w:vAlign w:val="center"/>
          </w:tcPr>
          <w:p w14:paraId="3EAA15B3" w14:textId="77777777" w:rsidR="0003364C" w:rsidRPr="0003364C" w:rsidRDefault="0003364C" w:rsidP="0003364C">
            <w:pPr>
              <w:bidi/>
              <w:jc w:val="center"/>
              <w:rPr>
                <w:rFonts w:asciiTheme="majorBidi" w:eastAsia="Calibri" w:hAnsiTheme="majorBidi" w:cs="B Lotus"/>
                <w:color w:val="FF0000"/>
                <w:sz w:val="24"/>
                <w:szCs w:val="24"/>
                <w:rtl/>
              </w:rPr>
            </w:pPr>
            <w:bookmarkStart w:id="10" w:name="_Hlk203803908"/>
            <w:r w:rsidRPr="0003364C">
              <w:rPr>
                <w:rFonts w:asciiTheme="majorBidi" w:eastAsia="Calibri" w:hAnsiTheme="majorBidi" w:cs="B Lotus"/>
                <w:color w:val="FF0000"/>
                <w:sz w:val="24"/>
                <w:szCs w:val="24"/>
                <w:rtl/>
              </w:rPr>
              <w:t>سلامت و رفاه اجتماعی</w:t>
            </w:r>
            <w:bookmarkEnd w:id="10"/>
          </w:p>
        </w:tc>
        <w:tc>
          <w:tcPr>
            <w:tcW w:w="3691" w:type="dxa"/>
            <w:vAlign w:val="center"/>
          </w:tcPr>
          <w:p w14:paraId="1E0F3EF5"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دانشگاه علوم توانبخشی و سلامت</w:t>
            </w:r>
            <w:r w:rsidRPr="0003364C">
              <w:rPr>
                <w:rFonts w:asciiTheme="majorBidi" w:eastAsia="Calibri" w:hAnsiTheme="majorBidi" w:cs="B Lotus"/>
                <w:color w:val="FF0000"/>
                <w:sz w:val="24"/>
                <w:szCs w:val="24"/>
              </w:rPr>
              <w:t xml:space="preserve"> </w:t>
            </w:r>
            <w:r w:rsidRPr="0003364C">
              <w:rPr>
                <w:rFonts w:asciiTheme="majorBidi" w:eastAsia="Calibri" w:hAnsiTheme="majorBidi" w:cs="B Lotus"/>
                <w:color w:val="FF0000"/>
                <w:sz w:val="24"/>
                <w:szCs w:val="24"/>
                <w:rtl/>
              </w:rPr>
              <w:t>اجتماعی</w:t>
            </w:r>
          </w:p>
        </w:tc>
        <w:tc>
          <w:tcPr>
            <w:tcW w:w="983" w:type="dxa"/>
            <w:vAlign w:val="center"/>
          </w:tcPr>
          <w:p w14:paraId="49EF090E"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10</w:t>
            </w:r>
          </w:p>
        </w:tc>
      </w:tr>
      <w:tr w:rsidR="00F316B0" w:rsidRPr="00F316B0" w14:paraId="2B1AD507" w14:textId="77777777" w:rsidTr="0003364C">
        <w:trPr>
          <w:trHeight w:val="449"/>
          <w:jc w:val="center"/>
        </w:trPr>
        <w:tc>
          <w:tcPr>
            <w:tcW w:w="811" w:type="dxa"/>
          </w:tcPr>
          <w:p w14:paraId="66F6D895"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lang w:bidi="fa-IR"/>
              </w:rPr>
              <w:t>30</w:t>
            </w:r>
          </w:p>
        </w:tc>
        <w:tc>
          <w:tcPr>
            <w:tcW w:w="579" w:type="dxa"/>
          </w:tcPr>
          <w:p w14:paraId="26DFC896"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40</w:t>
            </w:r>
          </w:p>
        </w:tc>
        <w:tc>
          <w:tcPr>
            <w:tcW w:w="829" w:type="dxa"/>
          </w:tcPr>
          <w:p w14:paraId="721EF104"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مرد</w:t>
            </w:r>
          </w:p>
        </w:tc>
        <w:tc>
          <w:tcPr>
            <w:tcW w:w="1477" w:type="dxa"/>
            <w:vAlign w:val="center"/>
          </w:tcPr>
          <w:p w14:paraId="28110E15"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دکترا</w:t>
            </w:r>
          </w:p>
        </w:tc>
        <w:tc>
          <w:tcPr>
            <w:tcW w:w="2790" w:type="dxa"/>
            <w:vAlign w:val="center"/>
          </w:tcPr>
          <w:p w14:paraId="3155F733" w14:textId="77777777" w:rsidR="0003364C" w:rsidRPr="0003364C" w:rsidRDefault="0003364C" w:rsidP="0003364C">
            <w:pPr>
              <w:bidi/>
              <w:jc w:val="center"/>
              <w:rPr>
                <w:rFonts w:asciiTheme="majorBidi" w:eastAsia="Calibri" w:hAnsiTheme="majorBidi" w:cs="B Lotus"/>
                <w:color w:val="FF0000"/>
                <w:sz w:val="24"/>
                <w:szCs w:val="24"/>
              </w:rPr>
            </w:pPr>
            <w:r w:rsidRPr="0003364C">
              <w:rPr>
                <w:rFonts w:asciiTheme="majorBidi" w:eastAsia="Calibri" w:hAnsiTheme="majorBidi" w:cs="B Lotus"/>
                <w:color w:val="FF0000"/>
                <w:sz w:val="24"/>
                <w:szCs w:val="24"/>
                <w:rtl/>
              </w:rPr>
              <w:t>سلامت و رفاه اجتماعی</w:t>
            </w:r>
          </w:p>
        </w:tc>
        <w:tc>
          <w:tcPr>
            <w:tcW w:w="3691" w:type="dxa"/>
            <w:vAlign w:val="center"/>
          </w:tcPr>
          <w:p w14:paraId="49F92283"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دانشگاه علوم توانبخشی و سلامت</w:t>
            </w:r>
            <w:r w:rsidRPr="0003364C">
              <w:rPr>
                <w:rFonts w:asciiTheme="majorBidi" w:eastAsia="Calibri" w:hAnsiTheme="majorBidi" w:cs="B Lotus"/>
                <w:color w:val="FF0000"/>
                <w:sz w:val="24"/>
                <w:szCs w:val="24"/>
              </w:rPr>
              <w:t xml:space="preserve"> </w:t>
            </w:r>
            <w:r w:rsidRPr="0003364C">
              <w:rPr>
                <w:rFonts w:asciiTheme="majorBidi" w:eastAsia="Calibri" w:hAnsiTheme="majorBidi" w:cs="B Lotus"/>
                <w:color w:val="FF0000"/>
                <w:sz w:val="24"/>
                <w:szCs w:val="24"/>
                <w:rtl/>
              </w:rPr>
              <w:t>اجتماعی</w:t>
            </w:r>
          </w:p>
        </w:tc>
        <w:tc>
          <w:tcPr>
            <w:tcW w:w="983" w:type="dxa"/>
            <w:vAlign w:val="center"/>
          </w:tcPr>
          <w:p w14:paraId="75ADE443"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10</w:t>
            </w:r>
          </w:p>
        </w:tc>
      </w:tr>
      <w:tr w:rsidR="00F316B0" w:rsidRPr="00F316B0" w14:paraId="41396B69" w14:textId="77777777" w:rsidTr="0003364C">
        <w:trPr>
          <w:jc w:val="center"/>
        </w:trPr>
        <w:tc>
          <w:tcPr>
            <w:tcW w:w="811" w:type="dxa"/>
          </w:tcPr>
          <w:p w14:paraId="3F6B3C98"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lang w:bidi="fa-IR"/>
              </w:rPr>
              <w:t>31</w:t>
            </w:r>
          </w:p>
        </w:tc>
        <w:tc>
          <w:tcPr>
            <w:tcW w:w="579" w:type="dxa"/>
          </w:tcPr>
          <w:p w14:paraId="10005EE6"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57</w:t>
            </w:r>
          </w:p>
        </w:tc>
        <w:tc>
          <w:tcPr>
            <w:tcW w:w="829" w:type="dxa"/>
          </w:tcPr>
          <w:p w14:paraId="7945628F"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مرد</w:t>
            </w:r>
          </w:p>
        </w:tc>
        <w:tc>
          <w:tcPr>
            <w:tcW w:w="1477" w:type="dxa"/>
          </w:tcPr>
          <w:p w14:paraId="75E31350"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دکترا</w:t>
            </w:r>
          </w:p>
        </w:tc>
        <w:tc>
          <w:tcPr>
            <w:tcW w:w="2790" w:type="dxa"/>
          </w:tcPr>
          <w:p w14:paraId="2368DE93"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دکترای تخصصی سالمندان</w:t>
            </w:r>
          </w:p>
        </w:tc>
        <w:tc>
          <w:tcPr>
            <w:tcW w:w="3691" w:type="dxa"/>
          </w:tcPr>
          <w:p w14:paraId="092F6048"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دانشگاه علوم توانبخشی و سلامت اجتماعی</w:t>
            </w:r>
          </w:p>
        </w:tc>
        <w:tc>
          <w:tcPr>
            <w:tcW w:w="983" w:type="dxa"/>
          </w:tcPr>
          <w:p w14:paraId="798D6A71"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25</w:t>
            </w:r>
          </w:p>
        </w:tc>
      </w:tr>
      <w:tr w:rsidR="00F316B0" w:rsidRPr="00F316B0" w14:paraId="08147F00" w14:textId="77777777" w:rsidTr="0003364C">
        <w:trPr>
          <w:jc w:val="center"/>
        </w:trPr>
        <w:tc>
          <w:tcPr>
            <w:tcW w:w="811" w:type="dxa"/>
          </w:tcPr>
          <w:p w14:paraId="52DA6672"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lang w:bidi="fa-IR"/>
              </w:rPr>
              <w:t>32</w:t>
            </w:r>
          </w:p>
        </w:tc>
        <w:tc>
          <w:tcPr>
            <w:tcW w:w="579" w:type="dxa"/>
          </w:tcPr>
          <w:p w14:paraId="1F99124F"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49</w:t>
            </w:r>
          </w:p>
        </w:tc>
        <w:tc>
          <w:tcPr>
            <w:tcW w:w="829" w:type="dxa"/>
          </w:tcPr>
          <w:p w14:paraId="4E6033F2"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مرد</w:t>
            </w:r>
          </w:p>
        </w:tc>
        <w:tc>
          <w:tcPr>
            <w:tcW w:w="1477" w:type="dxa"/>
          </w:tcPr>
          <w:p w14:paraId="5BB59D2F"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کارشناس ارشد</w:t>
            </w:r>
          </w:p>
        </w:tc>
        <w:tc>
          <w:tcPr>
            <w:tcW w:w="2790" w:type="dxa"/>
          </w:tcPr>
          <w:p w14:paraId="615BFED8"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مدیریت دولتی</w:t>
            </w:r>
          </w:p>
        </w:tc>
        <w:tc>
          <w:tcPr>
            <w:tcW w:w="3691" w:type="dxa"/>
          </w:tcPr>
          <w:p w14:paraId="214C9E74"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سازمان بازنشستگی کشور</w:t>
            </w:r>
          </w:p>
        </w:tc>
        <w:tc>
          <w:tcPr>
            <w:tcW w:w="983" w:type="dxa"/>
          </w:tcPr>
          <w:p w14:paraId="136796E5"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22</w:t>
            </w:r>
          </w:p>
        </w:tc>
      </w:tr>
      <w:tr w:rsidR="00F316B0" w:rsidRPr="00F316B0" w14:paraId="49DC3DE0" w14:textId="77777777" w:rsidTr="0003364C">
        <w:trPr>
          <w:jc w:val="center"/>
        </w:trPr>
        <w:tc>
          <w:tcPr>
            <w:tcW w:w="811" w:type="dxa"/>
          </w:tcPr>
          <w:p w14:paraId="1558D222"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lang w:bidi="fa-IR"/>
              </w:rPr>
              <w:t>33</w:t>
            </w:r>
          </w:p>
        </w:tc>
        <w:tc>
          <w:tcPr>
            <w:tcW w:w="579" w:type="dxa"/>
          </w:tcPr>
          <w:p w14:paraId="0B821F7F"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45</w:t>
            </w:r>
          </w:p>
        </w:tc>
        <w:tc>
          <w:tcPr>
            <w:tcW w:w="829" w:type="dxa"/>
          </w:tcPr>
          <w:p w14:paraId="19FF0702"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مرد</w:t>
            </w:r>
          </w:p>
        </w:tc>
        <w:tc>
          <w:tcPr>
            <w:tcW w:w="1477" w:type="dxa"/>
          </w:tcPr>
          <w:p w14:paraId="67BC9038"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کارشناس ارشد</w:t>
            </w:r>
          </w:p>
        </w:tc>
        <w:tc>
          <w:tcPr>
            <w:tcW w:w="2790" w:type="dxa"/>
          </w:tcPr>
          <w:p w14:paraId="47F5B2E6"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مدیریت دولتی</w:t>
            </w:r>
          </w:p>
        </w:tc>
        <w:tc>
          <w:tcPr>
            <w:tcW w:w="3691" w:type="dxa"/>
          </w:tcPr>
          <w:p w14:paraId="37DCF361"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سازمان بازنشستگی کشور</w:t>
            </w:r>
          </w:p>
        </w:tc>
        <w:tc>
          <w:tcPr>
            <w:tcW w:w="983" w:type="dxa"/>
          </w:tcPr>
          <w:p w14:paraId="32719134"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17</w:t>
            </w:r>
          </w:p>
        </w:tc>
      </w:tr>
      <w:tr w:rsidR="00F316B0" w:rsidRPr="00F316B0" w14:paraId="2409E9FA" w14:textId="77777777" w:rsidTr="0003364C">
        <w:trPr>
          <w:jc w:val="center"/>
        </w:trPr>
        <w:tc>
          <w:tcPr>
            <w:tcW w:w="811" w:type="dxa"/>
          </w:tcPr>
          <w:p w14:paraId="213E86E1"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lang w:bidi="fa-IR"/>
              </w:rPr>
              <w:t>34</w:t>
            </w:r>
          </w:p>
        </w:tc>
        <w:tc>
          <w:tcPr>
            <w:tcW w:w="579" w:type="dxa"/>
          </w:tcPr>
          <w:p w14:paraId="76C92AAB"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42</w:t>
            </w:r>
          </w:p>
        </w:tc>
        <w:tc>
          <w:tcPr>
            <w:tcW w:w="829" w:type="dxa"/>
          </w:tcPr>
          <w:p w14:paraId="1E76E686"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زن</w:t>
            </w:r>
          </w:p>
        </w:tc>
        <w:tc>
          <w:tcPr>
            <w:tcW w:w="1477" w:type="dxa"/>
          </w:tcPr>
          <w:p w14:paraId="527654A8"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کارشناس ارشد</w:t>
            </w:r>
          </w:p>
        </w:tc>
        <w:tc>
          <w:tcPr>
            <w:tcW w:w="2790" w:type="dxa"/>
          </w:tcPr>
          <w:p w14:paraId="209A90CB"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روانشناسی عمومی</w:t>
            </w:r>
          </w:p>
        </w:tc>
        <w:tc>
          <w:tcPr>
            <w:tcW w:w="3691" w:type="dxa"/>
          </w:tcPr>
          <w:p w14:paraId="64B17477"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سازمان بازنشستگی کشور</w:t>
            </w:r>
          </w:p>
        </w:tc>
        <w:tc>
          <w:tcPr>
            <w:tcW w:w="983" w:type="dxa"/>
          </w:tcPr>
          <w:p w14:paraId="06CDE654"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17</w:t>
            </w:r>
          </w:p>
        </w:tc>
      </w:tr>
      <w:tr w:rsidR="00F316B0" w:rsidRPr="00F316B0" w14:paraId="16DF5AA6" w14:textId="77777777" w:rsidTr="0003364C">
        <w:trPr>
          <w:jc w:val="center"/>
        </w:trPr>
        <w:tc>
          <w:tcPr>
            <w:tcW w:w="811" w:type="dxa"/>
          </w:tcPr>
          <w:p w14:paraId="2B61DDE9"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lang w:bidi="fa-IR"/>
              </w:rPr>
              <w:t>35</w:t>
            </w:r>
          </w:p>
        </w:tc>
        <w:tc>
          <w:tcPr>
            <w:tcW w:w="579" w:type="dxa"/>
          </w:tcPr>
          <w:p w14:paraId="648AEF10"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53</w:t>
            </w:r>
          </w:p>
        </w:tc>
        <w:tc>
          <w:tcPr>
            <w:tcW w:w="829" w:type="dxa"/>
          </w:tcPr>
          <w:p w14:paraId="4102143A"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مرد</w:t>
            </w:r>
          </w:p>
        </w:tc>
        <w:tc>
          <w:tcPr>
            <w:tcW w:w="1477" w:type="dxa"/>
            <w:vAlign w:val="center"/>
          </w:tcPr>
          <w:p w14:paraId="07CEBFA1"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دکترا</w:t>
            </w:r>
          </w:p>
        </w:tc>
        <w:tc>
          <w:tcPr>
            <w:tcW w:w="2790" w:type="dxa"/>
            <w:vAlign w:val="center"/>
          </w:tcPr>
          <w:p w14:paraId="219A2CB3" w14:textId="77777777" w:rsidR="0003364C" w:rsidRPr="0003364C" w:rsidRDefault="0003364C" w:rsidP="0003364C">
            <w:pPr>
              <w:bidi/>
              <w:jc w:val="center"/>
              <w:rPr>
                <w:rFonts w:asciiTheme="majorBidi" w:eastAsia="Calibri" w:hAnsiTheme="majorBidi" w:cs="B Lotus"/>
                <w:color w:val="FF0000"/>
                <w:sz w:val="24"/>
                <w:szCs w:val="24"/>
                <w:rtl/>
              </w:rPr>
            </w:pPr>
            <w:bookmarkStart w:id="11" w:name="_Hlk206485710"/>
            <w:r w:rsidRPr="0003364C">
              <w:rPr>
                <w:rFonts w:asciiTheme="majorBidi" w:eastAsia="Calibri" w:hAnsiTheme="majorBidi" w:cs="B Lotus"/>
                <w:color w:val="FF0000"/>
                <w:sz w:val="24"/>
                <w:szCs w:val="24"/>
                <w:rtl/>
              </w:rPr>
              <w:t>پزشک عمومی و دکترای تخصصی طب ایرانی</w:t>
            </w:r>
            <w:bookmarkEnd w:id="11"/>
          </w:p>
        </w:tc>
        <w:tc>
          <w:tcPr>
            <w:tcW w:w="3691" w:type="dxa"/>
            <w:vAlign w:val="center"/>
          </w:tcPr>
          <w:p w14:paraId="32B1A51F"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دانشگاه علوم پزشکی تهران</w:t>
            </w:r>
          </w:p>
        </w:tc>
        <w:tc>
          <w:tcPr>
            <w:tcW w:w="983" w:type="dxa"/>
            <w:vAlign w:val="center"/>
          </w:tcPr>
          <w:p w14:paraId="641864C9"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18</w:t>
            </w:r>
          </w:p>
        </w:tc>
      </w:tr>
      <w:tr w:rsidR="00F316B0" w:rsidRPr="00F316B0" w14:paraId="1894E596" w14:textId="77777777" w:rsidTr="0003364C">
        <w:trPr>
          <w:jc w:val="center"/>
        </w:trPr>
        <w:tc>
          <w:tcPr>
            <w:tcW w:w="811" w:type="dxa"/>
          </w:tcPr>
          <w:p w14:paraId="11A54DCD"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lang w:bidi="fa-IR"/>
              </w:rPr>
              <w:t>36</w:t>
            </w:r>
          </w:p>
        </w:tc>
        <w:tc>
          <w:tcPr>
            <w:tcW w:w="579" w:type="dxa"/>
          </w:tcPr>
          <w:p w14:paraId="0DA66D7E"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47</w:t>
            </w:r>
          </w:p>
        </w:tc>
        <w:tc>
          <w:tcPr>
            <w:tcW w:w="829" w:type="dxa"/>
          </w:tcPr>
          <w:p w14:paraId="44C34135"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زن</w:t>
            </w:r>
          </w:p>
        </w:tc>
        <w:tc>
          <w:tcPr>
            <w:tcW w:w="1477" w:type="dxa"/>
            <w:vAlign w:val="center"/>
          </w:tcPr>
          <w:p w14:paraId="11A95E35"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دکترا</w:t>
            </w:r>
          </w:p>
        </w:tc>
        <w:tc>
          <w:tcPr>
            <w:tcW w:w="2790" w:type="dxa"/>
            <w:vAlign w:val="center"/>
          </w:tcPr>
          <w:p w14:paraId="298FC377"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پزشک عمومی و فلوشیپ سلامت روان سالمندان</w:t>
            </w:r>
          </w:p>
        </w:tc>
        <w:tc>
          <w:tcPr>
            <w:tcW w:w="3691" w:type="dxa"/>
            <w:vAlign w:val="center"/>
          </w:tcPr>
          <w:p w14:paraId="0B4A6627"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دانشگاه علوم پزشکی تهران</w:t>
            </w:r>
          </w:p>
        </w:tc>
        <w:tc>
          <w:tcPr>
            <w:tcW w:w="983" w:type="dxa"/>
          </w:tcPr>
          <w:p w14:paraId="403DA94E"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15</w:t>
            </w:r>
          </w:p>
        </w:tc>
      </w:tr>
      <w:tr w:rsidR="00F316B0" w:rsidRPr="00F316B0" w14:paraId="7C27B9E6" w14:textId="77777777" w:rsidTr="0003364C">
        <w:trPr>
          <w:jc w:val="center"/>
        </w:trPr>
        <w:tc>
          <w:tcPr>
            <w:tcW w:w="811" w:type="dxa"/>
          </w:tcPr>
          <w:p w14:paraId="23387393"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37</w:t>
            </w:r>
          </w:p>
        </w:tc>
        <w:tc>
          <w:tcPr>
            <w:tcW w:w="579" w:type="dxa"/>
          </w:tcPr>
          <w:p w14:paraId="47B69E33"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47</w:t>
            </w:r>
          </w:p>
        </w:tc>
        <w:tc>
          <w:tcPr>
            <w:tcW w:w="829" w:type="dxa"/>
          </w:tcPr>
          <w:p w14:paraId="43DFF586"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زن</w:t>
            </w:r>
          </w:p>
        </w:tc>
        <w:tc>
          <w:tcPr>
            <w:tcW w:w="1477" w:type="dxa"/>
            <w:vAlign w:val="center"/>
          </w:tcPr>
          <w:p w14:paraId="01DAFE35"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دکترا</w:t>
            </w:r>
          </w:p>
        </w:tc>
        <w:tc>
          <w:tcPr>
            <w:tcW w:w="2790" w:type="dxa"/>
            <w:vAlign w:val="center"/>
          </w:tcPr>
          <w:p w14:paraId="4956F9A4"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پزشک عمومی و فلوشیپ سلامت روان سالمندان</w:t>
            </w:r>
          </w:p>
        </w:tc>
        <w:tc>
          <w:tcPr>
            <w:tcW w:w="3691" w:type="dxa"/>
            <w:vAlign w:val="center"/>
          </w:tcPr>
          <w:p w14:paraId="28B3DFE0"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دانشگاه علوم پزشکی تهران</w:t>
            </w:r>
          </w:p>
        </w:tc>
        <w:tc>
          <w:tcPr>
            <w:tcW w:w="983" w:type="dxa"/>
          </w:tcPr>
          <w:p w14:paraId="17A04FF2"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13</w:t>
            </w:r>
          </w:p>
        </w:tc>
      </w:tr>
      <w:tr w:rsidR="00F316B0" w:rsidRPr="00F316B0" w14:paraId="01B7DDA0" w14:textId="77777777" w:rsidTr="0003364C">
        <w:trPr>
          <w:jc w:val="center"/>
        </w:trPr>
        <w:tc>
          <w:tcPr>
            <w:tcW w:w="811" w:type="dxa"/>
          </w:tcPr>
          <w:p w14:paraId="1B13953B"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lastRenderedPageBreak/>
              <w:t>38</w:t>
            </w:r>
          </w:p>
        </w:tc>
        <w:tc>
          <w:tcPr>
            <w:tcW w:w="579" w:type="dxa"/>
          </w:tcPr>
          <w:p w14:paraId="5950C8D5"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48</w:t>
            </w:r>
          </w:p>
        </w:tc>
        <w:tc>
          <w:tcPr>
            <w:tcW w:w="829" w:type="dxa"/>
          </w:tcPr>
          <w:p w14:paraId="0B356966"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زن</w:t>
            </w:r>
          </w:p>
        </w:tc>
        <w:tc>
          <w:tcPr>
            <w:tcW w:w="1477" w:type="dxa"/>
            <w:vAlign w:val="center"/>
          </w:tcPr>
          <w:p w14:paraId="1B19359D"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دکترا</w:t>
            </w:r>
          </w:p>
        </w:tc>
        <w:tc>
          <w:tcPr>
            <w:tcW w:w="2790" w:type="dxa"/>
            <w:vAlign w:val="center"/>
          </w:tcPr>
          <w:p w14:paraId="312A8D6C"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سالمند شناسی</w:t>
            </w:r>
          </w:p>
        </w:tc>
        <w:tc>
          <w:tcPr>
            <w:tcW w:w="3691" w:type="dxa"/>
            <w:vAlign w:val="center"/>
          </w:tcPr>
          <w:p w14:paraId="4880235A"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دانشگاه علوم پزشکی شهید بهشتی</w:t>
            </w:r>
          </w:p>
        </w:tc>
        <w:tc>
          <w:tcPr>
            <w:tcW w:w="983" w:type="dxa"/>
          </w:tcPr>
          <w:p w14:paraId="76D91998"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10</w:t>
            </w:r>
          </w:p>
        </w:tc>
      </w:tr>
      <w:tr w:rsidR="00F316B0" w:rsidRPr="00F316B0" w14:paraId="322D910F" w14:textId="77777777" w:rsidTr="0003364C">
        <w:trPr>
          <w:jc w:val="center"/>
        </w:trPr>
        <w:tc>
          <w:tcPr>
            <w:tcW w:w="811" w:type="dxa"/>
          </w:tcPr>
          <w:p w14:paraId="05BDEAEA"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39</w:t>
            </w:r>
          </w:p>
        </w:tc>
        <w:tc>
          <w:tcPr>
            <w:tcW w:w="579" w:type="dxa"/>
          </w:tcPr>
          <w:p w14:paraId="61E9D7CB"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50</w:t>
            </w:r>
          </w:p>
        </w:tc>
        <w:tc>
          <w:tcPr>
            <w:tcW w:w="829" w:type="dxa"/>
          </w:tcPr>
          <w:p w14:paraId="63086DD6"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زن</w:t>
            </w:r>
          </w:p>
        </w:tc>
        <w:tc>
          <w:tcPr>
            <w:tcW w:w="1477" w:type="dxa"/>
            <w:vAlign w:val="center"/>
          </w:tcPr>
          <w:p w14:paraId="556A9943"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دکترا</w:t>
            </w:r>
          </w:p>
        </w:tc>
        <w:tc>
          <w:tcPr>
            <w:tcW w:w="2790" w:type="dxa"/>
            <w:vAlign w:val="center"/>
          </w:tcPr>
          <w:p w14:paraId="7586761B"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سالمند شناسی</w:t>
            </w:r>
          </w:p>
        </w:tc>
        <w:tc>
          <w:tcPr>
            <w:tcW w:w="3691" w:type="dxa"/>
            <w:vAlign w:val="center"/>
          </w:tcPr>
          <w:p w14:paraId="426DD0AF"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دانشگاه علوم پزشکی شهید بهشتی</w:t>
            </w:r>
          </w:p>
        </w:tc>
        <w:tc>
          <w:tcPr>
            <w:tcW w:w="983" w:type="dxa"/>
          </w:tcPr>
          <w:p w14:paraId="09EBB28D"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14</w:t>
            </w:r>
          </w:p>
        </w:tc>
      </w:tr>
      <w:tr w:rsidR="00F316B0" w:rsidRPr="00F316B0" w14:paraId="69B16777" w14:textId="77777777" w:rsidTr="0003364C">
        <w:trPr>
          <w:jc w:val="center"/>
        </w:trPr>
        <w:tc>
          <w:tcPr>
            <w:tcW w:w="811" w:type="dxa"/>
          </w:tcPr>
          <w:p w14:paraId="1922AB04" w14:textId="77777777" w:rsidR="0003364C" w:rsidRPr="0003364C" w:rsidRDefault="0003364C" w:rsidP="0003364C">
            <w:pPr>
              <w:bidi/>
              <w:jc w:val="center"/>
              <w:rPr>
                <w:rFonts w:asciiTheme="majorBidi" w:eastAsia="Calibri" w:hAnsiTheme="majorBidi" w:cs="B Lotus"/>
                <w:color w:val="FF0000"/>
                <w:sz w:val="24"/>
                <w:szCs w:val="24"/>
              </w:rPr>
            </w:pPr>
            <w:r w:rsidRPr="0003364C">
              <w:rPr>
                <w:rFonts w:asciiTheme="majorBidi" w:eastAsia="Calibri" w:hAnsiTheme="majorBidi" w:cs="B Lotus"/>
                <w:color w:val="FF0000"/>
                <w:sz w:val="24"/>
                <w:szCs w:val="24"/>
                <w:rtl/>
              </w:rPr>
              <w:t>40</w:t>
            </w:r>
          </w:p>
        </w:tc>
        <w:tc>
          <w:tcPr>
            <w:tcW w:w="579" w:type="dxa"/>
          </w:tcPr>
          <w:p w14:paraId="620785A1"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hint="cs"/>
                <w:color w:val="FF0000"/>
                <w:sz w:val="24"/>
                <w:szCs w:val="24"/>
                <w:rtl/>
              </w:rPr>
              <w:t>51</w:t>
            </w:r>
          </w:p>
        </w:tc>
        <w:tc>
          <w:tcPr>
            <w:tcW w:w="829" w:type="dxa"/>
          </w:tcPr>
          <w:p w14:paraId="559E4EC6" w14:textId="77777777" w:rsidR="0003364C" w:rsidRPr="0003364C" w:rsidRDefault="0003364C" w:rsidP="0003364C">
            <w:pPr>
              <w:bidi/>
              <w:jc w:val="center"/>
              <w:rPr>
                <w:rFonts w:asciiTheme="majorBidi" w:eastAsia="Calibri" w:hAnsiTheme="majorBidi" w:cs="B Lotus"/>
                <w:color w:val="FF0000"/>
                <w:sz w:val="24"/>
                <w:szCs w:val="24"/>
                <w:rtl/>
                <w:lang w:bidi="fa-IR"/>
              </w:rPr>
            </w:pPr>
            <w:r w:rsidRPr="0003364C">
              <w:rPr>
                <w:rFonts w:asciiTheme="majorBidi" w:eastAsia="Calibri" w:hAnsiTheme="majorBidi" w:cs="B Lotus"/>
                <w:color w:val="FF0000"/>
                <w:sz w:val="24"/>
                <w:szCs w:val="24"/>
                <w:rtl/>
                <w:lang w:bidi="fa-IR"/>
              </w:rPr>
              <w:t>مرد</w:t>
            </w:r>
          </w:p>
        </w:tc>
        <w:tc>
          <w:tcPr>
            <w:tcW w:w="1477" w:type="dxa"/>
            <w:vAlign w:val="center"/>
          </w:tcPr>
          <w:p w14:paraId="3540E13D"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دکترا</w:t>
            </w:r>
          </w:p>
        </w:tc>
        <w:tc>
          <w:tcPr>
            <w:tcW w:w="2790" w:type="dxa"/>
            <w:vAlign w:val="center"/>
          </w:tcPr>
          <w:p w14:paraId="150DBCCD"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سالمند شناسی</w:t>
            </w:r>
          </w:p>
        </w:tc>
        <w:tc>
          <w:tcPr>
            <w:tcW w:w="3691" w:type="dxa"/>
            <w:vAlign w:val="center"/>
          </w:tcPr>
          <w:p w14:paraId="4B10BD91"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دانشگاه علوم پزشکی شهید بهشتی</w:t>
            </w:r>
          </w:p>
        </w:tc>
        <w:tc>
          <w:tcPr>
            <w:tcW w:w="983" w:type="dxa"/>
          </w:tcPr>
          <w:p w14:paraId="5C454D40" w14:textId="77777777" w:rsidR="0003364C" w:rsidRPr="0003364C" w:rsidRDefault="0003364C" w:rsidP="0003364C">
            <w:pPr>
              <w:bidi/>
              <w:jc w:val="center"/>
              <w:rPr>
                <w:rFonts w:asciiTheme="majorBidi" w:eastAsia="Calibri" w:hAnsiTheme="majorBidi" w:cs="B Lotus"/>
                <w:color w:val="FF0000"/>
                <w:sz w:val="24"/>
                <w:szCs w:val="24"/>
                <w:rtl/>
              </w:rPr>
            </w:pPr>
            <w:r w:rsidRPr="0003364C">
              <w:rPr>
                <w:rFonts w:asciiTheme="majorBidi" w:eastAsia="Calibri" w:hAnsiTheme="majorBidi" w:cs="B Lotus"/>
                <w:color w:val="FF0000"/>
                <w:sz w:val="24"/>
                <w:szCs w:val="24"/>
                <w:rtl/>
              </w:rPr>
              <w:t>16</w:t>
            </w:r>
          </w:p>
        </w:tc>
      </w:tr>
    </w:tbl>
    <w:p w14:paraId="55DB2A8D" w14:textId="77777777" w:rsidR="0003364C" w:rsidRPr="0003364C" w:rsidRDefault="0003364C" w:rsidP="0003364C">
      <w:pPr>
        <w:bidi/>
        <w:rPr>
          <w:rFonts w:asciiTheme="majorBidi" w:eastAsia="Calibri" w:hAnsiTheme="majorBidi" w:cs="B Lotus"/>
          <w:color w:val="000000" w:themeColor="text1"/>
          <w:sz w:val="24"/>
          <w:szCs w:val="24"/>
          <w:rtl/>
          <w:lang w:bidi="fa-IR"/>
        </w:rPr>
      </w:pPr>
    </w:p>
    <w:p w14:paraId="2C3A2AB5" w14:textId="77777777" w:rsidR="005860F0" w:rsidRPr="00622F0A" w:rsidRDefault="005860F0" w:rsidP="0095305D">
      <w:pPr>
        <w:bidi/>
        <w:rPr>
          <w:rFonts w:asciiTheme="majorBidi" w:eastAsia="Calibri" w:hAnsiTheme="majorBidi" w:cs="B Lotus"/>
          <w:color w:val="000000" w:themeColor="text1"/>
          <w:sz w:val="24"/>
          <w:szCs w:val="24"/>
          <w:rtl/>
        </w:rPr>
      </w:pPr>
    </w:p>
    <w:p w14:paraId="2655B4AE" w14:textId="614E702C" w:rsidR="0059314C" w:rsidRPr="00751A81" w:rsidRDefault="006E01B1" w:rsidP="00E02F3F">
      <w:pPr>
        <w:bidi/>
        <w:jc w:val="both"/>
        <w:rPr>
          <w:rFonts w:asciiTheme="majorBidi" w:eastAsia="Calibri" w:hAnsiTheme="majorBidi" w:cs="B Lotus"/>
          <w:color w:val="FF0000"/>
          <w:sz w:val="24"/>
          <w:szCs w:val="24"/>
          <w:rtl/>
          <w:lang w:bidi="fa-IR"/>
        </w:rPr>
      </w:pPr>
      <w:r w:rsidRPr="00751A81">
        <w:rPr>
          <w:rFonts w:asciiTheme="majorBidi" w:eastAsia="Calibri" w:hAnsiTheme="majorBidi" w:cs="B Lotus"/>
          <w:color w:val="FF0000"/>
          <w:sz w:val="24"/>
          <w:szCs w:val="24"/>
          <w:rtl/>
        </w:rPr>
        <w:t xml:space="preserve">مطابق تحلیل داده‌های بدست آمده از مصاحبه، </w:t>
      </w:r>
      <w:r w:rsidR="00172DC8" w:rsidRPr="00751A81">
        <w:rPr>
          <w:rFonts w:asciiTheme="majorBidi" w:eastAsia="Calibri" w:hAnsiTheme="majorBidi" w:cs="B Lotus"/>
          <w:color w:val="FF0000"/>
          <w:sz w:val="24"/>
          <w:szCs w:val="24"/>
          <w:rtl/>
        </w:rPr>
        <w:t xml:space="preserve">142 </w:t>
      </w:r>
      <w:r w:rsidR="007B4D78" w:rsidRPr="00751A81">
        <w:rPr>
          <w:rFonts w:asciiTheme="majorBidi" w:eastAsia="Calibri" w:hAnsiTheme="majorBidi" w:cs="B Lotus"/>
          <w:color w:val="FF0000"/>
          <w:sz w:val="24"/>
          <w:szCs w:val="24"/>
          <w:rtl/>
        </w:rPr>
        <w:t xml:space="preserve">مفهوم اولیه </w:t>
      </w:r>
      <w:r w:rsidR="00172DC8" w:rsidRPr="00751A81">
        <w:rPr>
          <w:rFonts w:asciiTheme="majorBidi" w:eastAsia="Calibri" w:hAnsiTheme="majorBidi" w:cs="B Lotus"/>
          <w:color w:val="FF0000"/>
          <w:sz w:val="24"/>
          <w:szCs w:val="24"/>
          <w:rtl/>
        </w:rPr>
        <w:t>استخراج گردید</w:t>
      </w:r>
      <w:r w:rsidR="007B4D78" w:rsidRPr="00751A81">
        <w:rPr>
          <w:rFonts w:asciiTheme="majorBidi" w:eastAsia="Calibri" w:hAnsiTheme="majorBidi" w:cs="B Lotus"/>
          <w:color w:val="FF0000"/>
          <w:sz w:val="24"/>
          <w:szCs w:val="24"/>
          <w:rtl/>
        </w:rPr>
        <w:t>.</w:t>
      </w:r>
      <w:r w:rsidR="00172DC8" w:rsidRPr="00751A81">
        <w:rPr>
          <w:rFonts w:asciiTheme="majorBidi" w:eastAsia="Calibri" w:hAnsiTheme="majorBidi" w:cs="B Lotus"/>
          <w:color w:val="FF0000"/>
          <w:sz w:val="24"/>
          <w:szCs w:val="24"/>
          <w:rtl/>
        </w:rPr>
        <w:t xml:space="preserve"> </w:t>
      </w:r>
      <w:r w:rsidR="007B4D78" w:rsidRPr="00751A81">
        <w:rPr>
          <w:rFonts w:asciiTheme="majorBidi" w:eastAsia="Calibri" w:hAnsiTheme="majorBidi" w:cs="B Lotus"/>
          <w:color w:val="FF0000"/>
          <w:sz w:val="24"/>
          <w:szCs w:val="24"/>
          <w:rtl/>
        </w:rPr>
        <w:t>سپس ازمیان مفاهیم بدست آمد</w:t>
      </w:r>
      <w:r w:rsidR="00413604" w:rsidRPr="00751A81">
        <w:rPr>
          <w:rFonts w:asciiTheme="majorBidi" w:eastAsia="Calibri" w:hAnsiTheme="majorBidi" w:cs="B Lotus" w:hint="cs"/>
          <w:color w:val="FF0000"/>
          <w:sz w:val="24"/>
          <w:szCs w:val="24"/>
          <w:rtl/>
        </w:rPr>
        <w:t xml:space="preserve">ه </w:t>
      </w:r>
      <w:r w:rsidR="00E02F3F" w:rsidRPr="00751A81">
        <w:rPr>
          <w:rFonts w:asciiTheme="majorBidi" w:eastAsia="Calibri" w:hAnsiTheme="majorBidi" w:cs="B Lotus" w:hint="cs"/>
          <w:color w:val="FF0000"/>
          <w:sz w:val="24"/>
          <w:szCs w:val="24"/>
          <w:rtl/>
        </w:rPr>
        <w:t>سه</w:t>
      </w:r>
      <w:r w:rsidR="00413604" w:rsidRPr="00751A81">
        <w:rPr>
          <w:rFonts w:asciiTheme="majorBidi" w:eastAsia="Calibri" w:hAnsiTheme="majorBidi" w:cs="B Lotus" w:hint="cs"/>
          <w:color w:val="FF0000"/>
          <w:sz w:val="24"/>
          <w:szCs w:val="24"/>
          <w:rtl/>
        </w:rPr>
        <w:t xml:space="preserve"> راهبرد استخراج گردید</w:t>
      </w:r>
      <w:r w:rsidR="007B4D78" w:rsidRPr="00751A81">
        <w:rPr>
          <w:rFonts w:asciiTheme="majorBidi" w:eastAsia="Calibri" w:hAnsiTheme="majorBidi" w:cs="B Lotus"/>
          <w:color w:val="FF0000"/>
          <w:sz w:val="24"/>
          <w:szCs w:val="24"/>
          <w:rtl/>
        </w:rPr>
        <w:t>.</w:t>
      </w:r>
      <w:r w:rsidR="00172DC8" w:rsidRPr="00751A81">
        <w:rPr>
          <w:rFonts w:asciiTheme="majorBidi" w:eastAsia="Calibri" w:hAnsiTheme="majorBidi" w:cs="B Lotus"/>
          <w:color w:val="FF0000"/>
          <w:sz w:val="24"/>
          <w:szCs w:val="24"/>
          <w:rtl/>
        </w:rPr>
        <w:t xml:space="preserve"> </w:t>
      </w:r>
      <w:r w:rsidR="00413604" w:rsidRPr="00751A81">
        <w:rPr>
          <w:rFonts w:asciiTheme="majorBidi" w:eastAsia="Calibri" w:hAnsiTheme="majorBidi" w:cs="B Lotus" w:hint="cs"/>
          <w:color w:val="FF0000"/>
          <w:sz w:val="24"/>
          <w:szCs w:val="24"/>
          <w:rtl/>
        </w:rPr>
        <w:t>راهبردهای شناسایی شده</w:t>
      </w:r>
      <w:r w:rsidR="00172DC8" w:rsidRPr="00751A81">
        <w:rPr>
          <w:rFonts w:asciiTheme="majorBidi" w:eastAsia="Calibri" w:hAnsiTheme="majorBidi" w:cs="B Lotus"/>
          <w:color w:val="FF0000"/>
          <w:sz w:val="24"/>
          <w:szCs w:val="24"/>
          <w:rtl/>
        </w:rPr>
        <w:t xml:space="preserve"> شامل</w:t>
      </w:r>
      <w:r w:rsidR="00172DC8" w:rsidRPr="00751A81">
        <w:rPr>
          <w:rFonts w:asciiTheme="majorBidi" w:eastAsia="Calibri" w:hAnsiTheme="majorBidi" w:cs="B Lotus"/>
          <w:color w:val="FF0000"/>
          <w:sz w:val="24"/>
          <w:szCs w:val="24"/>
          <w:rtl/>
          <w:lang w:bidi="fa-IR"/>
        </w:rPr>
        <w:t xml:space="preserve"> </w:t>
      </w:r>
      <w:r w:rsidR="00172DC8" w:rsidRPr="00751A81">
        <w:rPr>
          <w:rFonts w:asciiTheme="majorBidi" w:eastAsia="Calibri" w:hAnsiTheme="majorBidi" w:cs="B Lotus"/>
          <w:color w:val="FF0000"/>
          <w:sz w:val="24"/>
          <w:szCs w:val="24"/>
          <w:rtl/>
        </w:rPr>
        <w:t>«</w:t>
      </w:r>
      <w:r w:rsidR="00172DC8" w:rsidRPr="00751A81">
        <w:rPr>
          <w:rFonts w:asciiTheme="majorBidi" w:eastAsia="Calibri" w:hAnsiTheme="majorBidi" w:cs="B Lotus"/>
          <w:color w:val="FF0000"/>
          <w:sz w:val="24"/>
          <w:szCs w:val="24"/>
          <w:rtl/>
          <w:lang w:bidi="fa-IR"/>
        </w:rPr>
        <w:t>کنشگری اجتماعی</w:t>
      </w:r>
      <w:r w:rsidR="00172DC8" w:rsidRPr="00751A81">
        <w:rPr>
          <w:rFonts w:asciiTheme="majorBidi" w:eastAsia="Calibri" w:hAnsiTheme="majorBidi" w:cs="B Lotus"/>
          <w:color w:val="FF0000"/>
          <w:sz w:val="24"/>
          <w:szCs w:val="24"/>
          <w:rtl/>
        </w:rPr>
        <w:t>»،«</w:t>
      </w:r>
      <w:r w:rsidR="00172DC8" w:rsidRPr="00751A81">
        <w:rPr>
          <w:rFonts w:asciiTheme="majorBidi" w:eastAsia="Calibri" w:hAnsiTheme="majorBidi" w:cs="B Lotus"/>
          <w:color w:val="FF0000"/>
          <w:sz w:val="24"/>
          <w:szCs w:val="24"/>
          <w:rtl/>
          <w:lang w:bidi="fa-IR"/>
        </w:rPr>
        <w:t xml:space="preserve"> بازاندیشی هویتی</w:t>
      </w:r>
      <w:r w:rsidR="00172DC8" w:rsidRPr="00751A81">
        <w:rPr>
          <w:rFonts w:asciiTheme="majorBidi" w:eastAsia="Calibri" w:hAnsiTheme="majorBidi" w:cs="B Lotus"/>
          <w:color w:val="FF0000"/>
          <w:sz w:val="24"/>
          <w:szCs w:val="24"/>
          <w:rtl/>
        </w:rPr>
        <w:t>»،«</w:t>
      </w:r>
      <w:r w:rsidR="00172DC8" w:rsidRPr="00751A81">
        <w:rPr>
          <w:rFonts w:asciiTheme="majorBidi" w:eastAsia="Calibri" w:hAnsiTheme="majorBidi" w:cs="B Lotus"/>
          <w:color w:val="FF0000"/>
          <w:sz w:val="24"/>
          <w:szCs w:val="24"/>
          <w:rtl/>
          <w:lang w:bidi="fa-IR"/>
        </w:rPr>
        <w:t xml:space="preserve"> </w:t>
      </w:r>
      <w:r w:rsidR="00413604" w:rsidRPr="00751A81">
        <w:rPr>
          <w:rFonts w:asciiTheme="majorBidi" w:eastAsia="Calibri" w:hAnsiTheme="majorBidi" w:cs="B Lotus" w:hint="cs"/>
          <w:color w:val="FF0000"/>
          <w:sz w:val="24"/>
          <w:szCs w:val="24"/>
          <w:rtl/>
          <w:lang w:bidi="fa-IR"/>
        </w:rPr>
        <w:t>ی</w:t>
      </w:r>
      <w:r w:rsidR="00413604" w:rsidRPr="00751A81">
        <w:rPr>
          <w:rFonts w:asciiTheme="majorBidi" w:eastAsia="Calibri" w:hAnsiTheme="majorBidi" w:cs="B Lotus" w:hint="eastAsia"/>
          <w:color w:val="FF0000"/>
          <w:sz w:val="24"/>
          <w:szCs w:val="24"/>
          <w:rtl/>
          <w:lang w:bidi="fa-IR"/>
        </w:rPr>
        <w:t>ادگ</w:t>
      </w:r>
      <w:r w:rsidR="00413604" w:rsidRPr="00751A81">
        <w:rPr>
          <w:rFonts w:asciiTheme="majorBidi" w:eastAsia="Calibri" w:hAnsiTheme="majorBidi" w:cs="B Lotus" w:hint="cs"/>
          <w:color w:val="FF0000"/>
          <w:sz w:val="24"/>
          <w:szCs w:val="24"/>
          <w:rtl/>
          <w:lang w:bidi="fa-IR"/>
        </w:rPr>
        <w:t>ی</w:t>
      </w:r>
      <w:r w:rsidR="00413604" w:rsidRPr="00751A81">
        <w:rPr>
          <w:rFonts w:asciiTheme="majorBidi" w:eastAsia="Calibri" w:hAnsiTheme="majorBidi" w:cs="B Lotus" w:hint="eastAsia"/>
          <w:color w:val="FF0000"/>
          <w:sz w:val="24"/>
          <w:szCs w:val="24"/>
          <w:rtl/>
          <w:lang w:bidi="fa-IR"/>
        </w:rPr>
        <w:t>ر</w:t>
      </w:r>
      <w:r w:rsidR="00413604" w:rsidRPr="00751A81">
        <w:rPr>
          <w:rFonts w:asciiTheme="majorBidi" w:eastAsia="Calibri" w:hAnsiTheme="majorBidi" w:cs="B Lotus" w:hint="cs"/>
          <w:color w:val="FF0000"/>
          <w:sz w:val="24"/>
          <w:szCs w:val="24"/>
          <w:rtl/>
          <w:lang w:bidi="fa-IR"/>
        </w:rPr>
        <w:t>ی</w:t>
      </w:r>
      <w:r w:rsidR="00413604" w:rsidRPr="00751A81">
        <w:rPr>
          <w:rFonts w:asciiTheme="majorBidi" w:eastAsia="Calibri" w:hAnsiTheme="majorBidi" w:cs="B Lotus"/>
          <w:color w:val="FF0000"/>
          <w:sz w:val="24"/>
          <w:szCs w:val="24"/>
          <w:rtl/>
          <w:lang w:bidi="fa-IR"/>
        </w:rPr>
        <w:t xml:space="preserve"> مهارت‌ها</w:t>
      </w:r>
      <w:r w:rsidR="00413604" w:rsidRPr="00751A81">
        <w:rPr>
          <w:rFonts w:asciiTheme="majorBidi" w:eastAsia="Calibri" w:hAnsiTheme="majorBidi" w:cs="B Lotus" w:hint="cs"/>
          <w:color w:val="FF0000"/>
          <w:sz w:val="24"/>
          <w:szCs w:val="24"/>
          <w:rtl/>
          <w:lang w:bidi="fa-IR"/>
        </w:rPr>
        <w:t>ی</w:t>
      </w:r>
      <w:r w:rsidR="00413604" w:rsidRPr="00751A81">
        <w:rPr>
          <w:rFonts w:asciiTheme="majorBidi" w:eastAsia="Calibri" w:hAnsiTheme="majorBidi" w:cs="B Lotus"/>
          <w:color w:val="FF0000"/>
          <w:sz w:val="24"/>
          <w:szCs w:val="24"/>
          <w:rtl/>
          <w:lang w:bidi="fa-IR"/>
        </w:rPr>
        <w:t xml:space="preserve"> جد</w:t>
      </w:r>
      <w:r w:rsidR="00413604" w:rsidRPr="00751A81">
        <w:rPr>
          <w:rFonts w:asciiTheme="majorBidi" w:eastAsia="Calibri" w:hAnsiTheme="majorBidi" w:cs="B Lotus" w:hint="cs"/>
          <w:color w:val="FF0000"/>
          <w:sz w:val="24"/>
          <w:szCs w:val="24"/>
          <w:rtl/>
          <w:lang w:bidi="fa-IR"/>
        </w:rPr>
        <w:t>ی</w:t>
      </w:r>
      <w:r w:rsidR="00413604" w:rsidRPr="00751A81">
        <w:rPr>
          <w:rFonts w:asciiTheme="majorBidi" w:eastAsia="Calibri" w:hAnsiTheme="majorBidi" w:cs="B Lotus" w:hint="eastAsia"/>
          <w:color w:val="FF0000"/>
          <w:sz w:val="24"/>
          <w:szCs w:val="24"/>
          <w:rtl/>
          <w:lang w:bidi="fa-IR"/>
        </w:rPr>
        <w:t>د</w:t>
      </w:r>
      <w:r w:rsidR="00172DC8" w:rsidRPr="00751A81">
        <w:rPr>
          <w:rFonts w:asciiTheme="majorBidi" w:eastAsia="Calibri" w:hAnsiTheme="majorBidi" w:cs="B Lotus"/>
          <w:color w:val="FF0000"/>
          <w:sz w:val="24"/>
          <w:szCs w:val="24"/>
          <w:rtl/>
        </w:rPr>
        <w:t>»</w:t>
      </w:r>
      <w:r w:rsidR="00413604" w:rsidRPr="00751A81">
        <w:rPr>
          <w:rFonts w:asciiTheme="majorBidi" w:eastAsia="Calibri" w:hAnsiTheme="majorBidi" w:cs="B Lotus" w:hint="cs"/>
          <w:color w:val="FF0000"/>
          <w:sz w:val="24"/>
          <w:szCs w:val="24"/>
          <w:rtl/>
        </w:rPr>
        <w:t xml:space="preserve"> </w:t>
      </w:r>
      <w:r w:rsidR="00714DE0" w:rsidRPr="00751A81">
        <w:rPr>
          <w:rFonts w:asciiTheme="majorBidi" w:eastAsia="Calibri" w:hAnsiTheme="majorBidi" w:cs="B Lotus"/>
          <w:color w:val="FF0000"/>
          <w:sz w:val="24"/>
          <w:szCs w:val="24"/>
          <w:rtl/>
        </w:rPr>
        <w:t>بودند.</w:t>
      </w:r>
    </w:p>
    <w:p w14:paraId="29C63A77" w14:textId="77777777" w:rsidR="00160CEB" w:rsidRPr="0031153E" w:rsidRDefault="00160CEB" w:rsidP="00160CEB">
      <w:pPr>
        <w:bidi/>
        <w:spacing w:after="200" w:line="276" w:lineRule="auto"/>
        <w:jc w:val="both"/>
        <w:rPr>
          <w:rFonts w:asciiTheme="majorBidi" w:eastAsia="Calibri" w:hAnsiTheme="majorBidi" w:cs="B Lotus"/>
          <w:b/>
          <w:bCs/>
          <w:kern w:val="2"/>
          <w:sz w:val="24"/>
          <w:szCs w:val="24"/>
          <w:rtl/>
          <w:lang w:bidi="fa-IR"/>
          <w14:ligatures w14:val="standardContextual"/>
        </w:rPr>
      </w:pPr>
      <w:bookmarkStart w:id="12" w:name="_Hlk232697589"/>
      <w:r w:rsidRPr="0031153E">
        <w:rPr>
          <w:rFonts w:asciiTheme="majorBidi" w:eastAsia="Calibri" w:hAnsiTheme="majorBidi" w:cs="B Lotus"/>
          <w:b/>
          <w:bCs/>
          <w:kern w:val="2"/>
          <w:sz w:val="24"/>
          <w:szCs w:val="24"/>
          <w:rtl/>
          <w:lang w:bidi="fa-IR"/>
          <w14:ligatures w14:val="standardContextual"/>
        </w:rPr>
        <w:t>کنشگری اجتماعی</w:t>
      </w:r>
    </w:p>
    <w:p w14:paraId="3E7059B1" w14:textId="0F0B720F" w:rsidR="00413604" w:rsidRPr="00160CEB" w:rsidRDefault="00160CEB" w:rsidP="00160CEB">
      <w:pPr>
        <w:bidi/>
        <w:spacing w:after="200"/>
        <w:jc w:val="both"/>
        <w:rPr>
          <w:rFonts w:ascii="Calibri" w:eastAsia="Calibri" w:hAnsi="Calibri" w:cs="B Lotus"/>
          <w:color w:val="000000" w:themeColor="text1"/>
          <w:sz w:val="24"/>
          <w:szCs w:val="24"/>
          <w:rtl/>
          <w:lang w:bidi="fa-IR"/>
        </w:rPr>
      </w:pPr>
      <w:r>
        <w:rPr>
          <w:rFonts w:asciiTheme="majorBidi" w:eastAsia="Calibri" w:hAnsiTheme="majorBidi" w:cs="B Lotus" w:hint="cs"/>
          <w:color w:val="000000" w:themeColor="text1"/>
          <w:kern w:val="2"/>
          <w:sz w:val="24"/>
          <w:szCs w:val="24"/>
          <w:rtl/>
          <w14:ligatures w14:val="standardContextual"/>
        </w:rPr>
        <w:t>«</w:t>
      </w:r>
      <w:r w:rsidRPr="00DE790E">
        <w:rPr>
          <w:rFonts w:asciiTheme="majorBidi" w:eastAsia="Calibri" w:hAnsiTheme="majorBidi" w:cs="B Lotus"/>
          <w:color w:val="000000" w:themeColor="text1"/>
          <w:kern w:val="2"/>
          <w:sz w:val="24"/>
          <w:szCs w:val="24"/>
          <w:rtl/>
          <w14:ligatures w14:val="standardContextual"/>
        </w:rPr>
        <w:t>کنشگری اجتماعی» راهبردی محوری برای مقابله با انزوای اجتماعی و بازسازی هویت سالمندان است و گذار از انفعال به عاملیت فعال را نشان می‌دهد. سالمندان از طریق مشارکت اجتماعی و حضور در شبکه‌های ارتباطی، نقش مؤثرتری در جامعه ایفا کرده و به انتقال تجربه، تقویت همبستگی اجتماعی و تداوم نقش‌های اجتماعی کمک می‌کنند</w:t>
      </w:r>
      <w:r w:rsidRPr="00DE790E">
        <w:rPr>
          <w:rFonts w:asciiTheme="majorBidi" w:eastAsia="Calibri" w:hAnsiTheme="majorBidi" w:cs="B Lotus"/>
          <w:color w:val="000000" w:themeColor="text1"/>
          <w:kern w:val="2"/>
          <w:sz w:val="24"/>
          <w:szCs w:val="24"/>
          <w14:ligatures w14:val="standardContextual"/>
        </w:rPr>
        <w:t>.</w:t>
      </w:r>
      <w:r w:rsidRPr="00622F0A">
        <w:rPr>
          <w:rFonts w:ascii="Calibri" w:eastAsia="Calibri" w:hAnsi="Calibri" w:cs="B Lotus"/>
          <w:color w:val="000000" w:themeColor="text1"/>
          <w:sz w:val="24"/>
          <w:szCs w:val="24"/>
          <w:rtl/>
          <w:lang w:bidi="fa-IR"/>
        </w:rPr>
        <w:t xml:space="preserve">«هنوزم تو </w:t>
      </w:r>
      <w:r w:rsidRPr="00622F0A">
        <w:rPr>
          <w:rFonts w:ascii="Calibri" w:eastAsia="Calibri" w:hAnsi="Calibri" w:cs="B Lotus" w:hint="cs"/>
          <w:color w:val="000000" w:themeColor="text1"/>
          <w:sz w:val="24"/>
          <w:szCs w:val="24"/>
          <w:rtl/>
          <w:lang w:bidi="fa-IR"/>
        </w:rPr>
        <w:t>فامیل</w:t>
      </w:r>
      <w:r w:rsidRPr="00622F0A">
        <w:rPr>
          <w:rFonts w:ascii="Calibri" w:eastAsia="Calibri" w:hAnsi="Calibri" w:cs="B Lotus"/>
          <w:color w:val="000000" w:themeColor="text1"/>
          <w:sz w:val="24"/>
          <w:szCs w:val="24"/>
          <w:rtl/>
          <w:lang w:bidi="fa-IR"/>
        </w:rPr>
        <w:t xml:space="preserve"> وقت</w:t>
      </w:r>
      <w:r w:rsidRPr="00622F0A">
        <w:rPr>
          <w:rFonts w:ascii="Calibri" w:eastAsia="Calibri" w:hAnsi="Calibri" w:cs="B Lotus" w:hint="cs"/>
          <w:color w:val="000000" w:themeColor="text1"/>
          <w:sz w:val="24"/>
          <w:szCs w:val="24"/>
          <w:rtl/>
          <w:lang w:bidi="fa-IR"/>
        </w:rPr>
        <w:t>ی</w:t>
      </w:r>
      <w:r w:rsidRPr="00622F0A">
        <w:rPr>
          <w:rFonts w:ascii="Calibri" w:eastAsia="Calibri" w:hAnsi="Calibri" w:cs="B Lotus"/>
          <w:color w:val="000000" w:themeColor="text1"/>
          <w:sz w:val="24"/>
          <w:szCs w:val="24"/>
          <w:rtl/>
          <w:lang w:bidi="fa-IR"/>
        </w:rPr>
        <w:t xml:space="preserve"> گره</w:t>
      </w:r>
      <w:r w:rsidRPr="00622F0A">
        <w:rPr>
          <w:rFonts w:ascii="Calibri" w:eastAsia="Calibri" w:hAnsi="Calibri" w:cs="B Lotus" w:hint="cs"/>
          <w:color w:val="000000" w:themeColor="text1"/>
          <w:sz w:val="24"/>
          <w:szCs w:val="24"/>
          <w:rtl/>
          <w:lang w:bidi="fa-IR"/>
        </w:rPr>
        <w:t>ی</w:t>
      </w:r>
      <w:r w:rsidRPr="00622F0A">
        <w:rPr>
          <w:rFonts w:ascii="Calibri" w:eastAsia="Calibri" w:hAnsi="Calibri" w:cs="B Lotus"/>
          <w:color w:val="000000" w:themeColor="text1"/>
          <w:sz w:val="24"/>
          <w:szCs w:val="24"/>
          <w:rtl/>
          <w:lang w:bidi="fa-IR"/>
        </w:rPr>
        <w:t xml:space="preserve"> به کار کس</w:t>
      </w:r>
      <w:r w:rsidRPr="00622F0A">
        <w:rPr>
          <w:rFonts w:ascii="Calibri" w:eastAsia="Calibri" w:hAnsi="Calibri" w:cs="B Lotus" w:hint="cs"/>
          <w:color w:val="000000" w:themeColor="text1"/>
          <w:sz w:val="24"/>
          <w:szCs w:val="24"/>
          <w:rtl/>
          <w:lang w:bidi="fa-IR"/>
        </w:rPr>
        <w:t>ی</w:t>
      </w:r>
      <w:r w:rsidRPr="00622F0A">
        <w:rPr>
          <w:rFonts w:ascii="Calibri" w:eastAsia="Calibri" w:hAnsi="Calibri" w:cs="B Lotus"/>
          <w:color w:val="000000" w:themeColor="text1"/>
          <w:sz w:val="24"/>
          <w:szCs w:val="24"/>
          <w:rtl/>
          <w:lang w:bidi="fa-IR"/>
        </w:rPr>
        <w:t xml:space="preserve"> م</w:t>
      </w:r>
      <w:r w:rsidRPr="00622F0A">
        <w:rPr>
          <w:rFonts w:ascii="Calibri" w:eastAsia="Calibri" w:hAnsi="Calibri" w:cs="B Lotus" w:hint="cs"/>
          <w:color w:val="000000" w:themeColor="text1"/>
          <w:sz w:val="24"/>
          <w:szCs w:val="24"/>
          <w:rtl/>
          <w:lang w:bidi="fa-IR"/>
        </w:rPr>
        <w:t>ی‌</w:t>
      </w:r>
      <w:r w:rsidRPr="00622F0A">
        <w:rPr>
          <w:rFonts w:ascii="Calibri" w:eastAsia="Calibri" w:hAnsi="Calibri" w:cs="B Lotus" w:hint="eastAsia"/>
          <w:color w:val="000000" w:themeColor="text1"/>
          <w:sz w:val="24"/>
          <w:szCs w:val="24"/>
          <w:rtl/>
          <w:lang w:bidi="fa-IR"/>
        </w:rPr>
        <w:t>افته،</w:t>
      </w:r>
      <w:r w:rsidRPr="00622F0A">
        <w:rPr>
          <w:rFonts w:ascii="Calibri" w:eastAsia="Calibri" w:hAnsi="Calibri" w:cs="B Lotus"/>
          <w:color w:val="000000" w:themeColor="text1"/>
          <w:sz w:val="24"/>
          <w:szCs w:val="24"/>
          <w:rtl/>
          <w:lang w:bidi="fa-IR"/>
        </w:rPr>
        <w:t xml:space="preserve"> اول م</w:t>
      </w:r>
      <w:r w:rsidRPr="00622F0A">
        <w:rPr>
          <w:rFonts w:ascii="Calibri" w:eastAsia="Calibri" w:hAnsi="Calibri" w:cs="B Lotus" w:hint="cs"/>
          <w:color w:val="000000" w:themeColor="text1"/>
          <w:sz w:val="24"/>
          <w:szCs w:val="24"/>
          <w:rtl/>
          <w:lang w:bidi="fa-IR"/>
        </w:rPr>
        <w:t>ی</w:t>
      </w:r>
      <w:r w:rsidRPr="00622F0A">
        <w:rPr>
          <w:rFonts w:ascii="Calibri" w:eastAsia="Calibri" w:hAnsi="Calibri" w:cs="B Lotus" w:hint="eastAsia"/>
          <w:color w:val="000000" w:themeColor="text1"/>
          <w:sz w:val="24"/>
          <w:szCs w:val="24"/>
          <w:rtl/>
          <w:lang w:bidi="fa-IR"/>
        </w:rPr>
        <w:t>ان</w:t>
      </w:r>
      <w:r w:rsidRPr="00622F0A">
        <w:rPr>
          <w:rFonts w:ascii="Calibri" w:eastAsia="Calibri" w:hAnsi="Calibri" w:cs="B Lotus"/>
          <w:color w:val="000000" w:themeColor="text1"/>
          <w:sz w:val="24"/>
          <w:szCs w:val="24"/>
          <w:rtl/>
          <w:lang w:bidi="fa-IR"/>
        </w:rPr>
        <w:t xml:space="preserve"> سراغ من؛ ا</w:t>
      </w:r>
      <w:r w:rsidRPr="00622F0A">
        <w:rPr>
          <w:rFonts w:ascii="Calibri" w:eastAsia="Calibri" w:hAnsi="Calibri" w:cs="B Lotus" w:hint="cs"/>
          <w:color w:val="000000" w:themeColor="text1"/>
          <w:sz w:val="24"/>
          <w:szCs w:val="24"/>
          <w:rtl/>
          <w:lang w:bidi="fa-IR"/>
        </w:rPr>
        <w:t>ی</w:t>
      </w:r>
      <w:r w:rsidRPr="00622F0A">
        <w:rPr>
          <w:rFonts w:ascii="Calibri" w:eastAsia="Calibri" w:hAnsi="Calibri" w:cs="B Lotus" w:hint="eastAsia"/>
          <w:color w:val="000000" w:themeColor="text1"/>
          <w:sz w:val="24"/>
          <w:szCs w:val="24"/>
          <w:rtl/>
          <w:lang w:bidi="fa-IR"/>
        </w:rPr>
        <w:t>ن</w:t>
      </w:r>
      <w:r w:rsidRPr="00622F0A">
        <w:rPr>
          <w:rFonts w:ascii="Calibri" w:eastAsia="Calibri" w:hAnsi="Calibri" w:cs="B Lotus"/>
          <w:color w:val="000000" w:themeColor="text1"/>
          <w:sz w:val="24"/>
          <w:szCs w:val="24"/>
          <w:rtl/>
          <w:lang w:bidi="fa-IR"/>
        </w:rPr>
        <w:t xml:space="preserve"> که حرفم خر</w:t>
      </w:r>
      <w:r w:rsidRPr="00622F0A">
        <w:rPr>
          <w:rFonts w:ascii="Calibri" w:eastAsia="Calibri" w:hAnsi="Calibri" w:cs="B Lotus" w:hint="cs"/>
          <w:color w:val="000000" w:themeColor="text1"/>
          <w:sz w:val="24"/>
          <w:szCs w:val="24"/>
          <w:rtl/>
          <w:lang w:bidi="fa-IR"/>
        </w:rPr>
        <w:t>ی</w:t>
      </w:r>
      <w:r w:rsidRPr="00622F0A">
        <w:rPr>
          <w:rFonts w:ascii="Calibri" w:eastAsia="Calibri" w:hAnsi="Calibri" w:cs="B Lotus" w:hint="eastAsia"/>
          <w:color w:val="000000" w:themeColor="text1"/>
          <w:sz w:val="24"/>
          <w:szCs w:val="24"/>
          <w:rtl/>
          <w:lang w:bidi="fa-IR"/>
        </w:rPr>
        <w:t>دار</w:t>
      </w:r>
      <w:r w:rsidRPr="00622F0A">
        <w:rPr>
          <w:rFonts w:ascii="Calibri" w:eastAsia="Calibri" w:hAnsi="Calibri" w:cs="B Lotus"/>
          <w:color w:val="000000" w:themeColor="text1"/>
          <w:sz w:val="24"/>
          <w:szCs w:val="24"/>
          <w:rtl/>
          <w:lang w:bidi="fa-IR"/>
        </w:rPr>
        <w:t xml:space="preserve"> داره، حس م</w:t>
      </w:r>
      <w:r w:rsidRPr="00622F0A">
        <w:rPr>
          <w:rFonts w:ascii="Calibri" w:eastAsia="Calibri" w:hAnsi="Calibri" w:cs="B Lotus" w:hint="cs"/>
          <w:color w:val="000000" w:themeColor="text1"/>
          <w:sz w:val="24"/>
          <w:szCs w:val="24"/>
          <w:rtl/>
          <w:lang w:bidi="fa-IR"/>
        </w:rPr>
        <w:t>ی‌</w:t>
      </w:r>
      <w:r w:rsidRPr="00622F0A">
        <w:rPr>
          <w:rFonts w:ascii="Calibri" w:eastAsia="Calibri" w:hAnsi="Calibri" w:cs="B Lotus" w:hint="eastAsia"/>
          <w:color w:val="000000" w:themeColor="text1"/>
          <w:sz w:val="24"/>
          <w:szCs w:val="24"/>
          <w:rtl/>
          <w:lang w:bidi="fa-IR"/>
        </w:rPr>
        <w:t>کنم</w:t>
      </w:r>
      <w:r w:rsidRPr="00622F0A">
        <w:rPr>
          <w:rFonts w:ascii="Calibri" w:eastAsia="Calibri" w:hAnsi="Calibri" w:cs="B Lotus"/>
          <w:color w:val="000000" w:themeColor="text1"/>
          <w:sz w:val="24"/>
          <w:szCs w:val="24"/>
          <w:rtl/>
          <w:lang w:bidi="fa-IR"/>
        </w:rPr>
        <w:t xml:space="preserve"> هنوزم ر</w:t>
      </w:r>
      <w:r w:rsidRPr="00622F0A">
        <w:rPr>
          <w:rFonts w:ascii="Calibri" w:eastAsia="Calibri" w:hAnsi="Calibri" w:cs="B Lotus" w:hint="cs"/>
          <w:color w:val="000000" w:themeColor="text1"/>
          <w:sz w:val="24"/>
          <w:szCs w:val="24"/>
          <w:rtl/>
          <w:lang w:bidi="fa-IR"/>
        </w:rPr>
        <w:t>ی</w:t>
      </w:r>
      <w:r w:rsidRPr="00622F0A">
        <w:rPr>
          <w:rFonts w:ascii="Calibri" w:eastAsia="Calibri" w:hAnsi="Calibri" w:cs="B Lotus" w:hint="eastAsia"/>
          <w:color w:val="000000" w:themeColor="text1"/>
          <w:sz w:val="24"/>
          <w:szCs w:val="24"/>
          <w:rtl/>
          <w:lang w:bidi="fa-IR"/>
        </w:rPr>
        <w:t>شه‌</w:t>
      </w:r>
      <w:r w:rsidRPr="00622F0A">
        <w:rPr>
          <w:rFonts w:ascii="Calibri" w:eastAsia="Calibri" w:hAnsi="Calibri" w:cs="B Lotus" w:hint="cs"/>
          <w:color w:val="000000" w:themeColor="text1"/>
          <w:sz w:val="24"/>
          <w:szCs w:val="24"/>
          <w:rtl/>
          <w:lang w:bidi="fa-IR"/>
        </w:rPr>
        <w:t>ی</w:t>
      </w:r>
      <w:r w:rsidRPr="00622F0A">
        <w:rPr>
          <w:rFonts w:ascii="Calibri" w:eastAsia="Calibri" w:hAnsi="Calibri" w:cs="B Lotus"/>
          <w:color w:val="000000" w:themeColor="text1"/>
          <w:sz w:val="24"/>
          <w:szCs w:val="24"/>
          <w:rtl/>
          <w:lang w:bidi="fa-IR"/>
        </w:rPr>
        <w:t xml:space="preserve"> ا</w:t>
      </w:r>
      <w:r w:rsidRPr="00622F0A">
        <w:rPr>
          <w:rFonts w:ascii="Calibri" w:eastAsia="Calibri" w:hAnsi="Calibri" w:cs="B Lotus" w:hint="cs"/>
          <w:color w:val="000000" w:themeColor="text1"/>
          <w:sz w:val="24"/>
          <w:szCs w:val="24"/>
          <w:rtl/>
          <w:lang w:bidi="fa-IR"/>
        </w:rPr>
        <w:t>ی</w:t>
      </w:r>
      <w:r w:rsidRPr="00622F0A">
        <w:rPr>
          <w:rFonts w:ascii="Calibri" w:eastAsia="Calibri" w:hAnsi="Calibri" w:cs="B Lotus" w:hint="eastAsia"/>
          <w:color w:val="000000" w:themeColor="text1"/>
          <w:sz w:val="24"/>
          <w:szCs w:val="24"/>
          <w:rtl/>
          <w:lang w:bidi="fa-IR"/>
        </w:rPr>
        <w:t>ن</w:t>
      </w:r>
      <w:r w:rsidRPr="00622F0A">
        <w:rPr>
          <w:rFonts w:ascii="Calibri" w:eastAsia="Calibri" w:hAnsi="Calibri" w:cs="B Lotus"/>
          <w:color w:val="000000" w:themeColor="text1"/>
          <w:sz w:val="24"/>
          <w:szCs w:val="24"/>
          <w:rtl/>
          <w:lang w:bidi="fa-IR"/>
        </w:rPr>
        <w:t xml:space="preserve"> خانواده هستم.»</w:t>
      </w:r>
      <w:r w:rsidRPr="00622F0A">
        <w:rPr>
          <w:rFonts w:cs="B Lotus" w:hint="cs"/>
          <w:color w:val="000000" w:themeColor="text1"/>
          <w:sz w:val="24"/>
          <w:szCs w:val="24"/>
          <w:rtl/>
        </w:rPr>
        <w:t xml:space="preserve"> (سالمند شماره 24)</w:t>
      </w:r>
      <w:bookmarkEnd w:id="12"/>
    </w:p>
    <w:p w14:paraId="05ECA302" w14:textId="77777777" w:rsidR="006C1175" w:rsidRPr="00622F0A" w:rsidRDefault="006C1175" w:rsidP="006C1175">
      <w:pPr>
        <w:bidi/>
        <w:spacing w:after="200" w:line="276" w:lineRule="auto"/>
        <w:jc w:val="both"/>
        <w:rPr>
          <w:rFonts w:asciiTheme="majorBidi" w:eastAsia="Calibri" w:hAnsiTheme="majorBidi" w:cs="B Lotus"/>
          <w:b/>
          <w:bCs/>
          <w:color w:val="000000" w:themeColor="text1"/>
          <w:kern w:val="2"/>
          <w:sz w:val="24"/>
          <w:szCs w:val="24"/>
          <w:rtl/>
          <w:lang w:bidi="fa-IR"/>
          <w14:ligatures w14:val="standardContextual"/>
        </w:rPr>
      </w:pPr>
      <w:bookmarkStart w:id="13" w:name="_Hlk227932901"/>
      <w:r w:rsidRPr="00622F0A">
        <w:rPr>
          <w:rFonts w:asciiTheme="majorBidi" w:eastAsia="Calibri" w:hAnsiTheme="majorBidi" w:cs="B Lotus"/>
          <w:b/>
          <w:bCs/>
          <w:color w:val="000000" w:themeColor="text1"/>
          <w:kern w:val="2"/>
          <w:sz w:val="24"/>
          <w:szCs w:val="24"/>
          <w:rtl/>
          <w:lang w:bidi="fa-IR"/>
          <w14:ligatures w14:val="standardContextual"/>
        </w:rPr>
        <w:t xml:space="preserve">بازاندیشی هویتی </w:t>
      </w:r>
      <w:bookmarkEnd w:id="13"/>
    </w:p>
    <w:p w14:paraId="0F257689" w14:textId="77777777" w:rsidR="006C1175" w:rsidRDefault="00C92C57" w:rsidP="001D63B9">
      <w:pPr>
        <w:bidi/>
        <w:spacing w:after="200"/>
        <w:jc w:val="both"/>
        <w:rPr>
          <w:rFonts w:cs="B Lotus"/>
          <w:color w:val="000000" w:themeColor="text1"/>
          <w:sz w:val="24"/>
          <w:szCs w:val="24"/>
          <w:rtl/>
        </w:rPr>
      </w:pPr>
      <w:r>
        <w:rPr>
          <w:rFonts w:asciiTheme="majorBidi" w:eastAsia="Calibri" w:hAnsiTheme="majorBidi" w:cs="B Lotus" w:hint="cs"/>
          <w:color w:val="000000" w:themeColor="text1"/>
          <w:kern w:val="2"/>
          <w:sz w:val="24"/>
          <w:szCs w:val="24"/>
          <w:rtl/>
          <w:lang w:bidi="fa-IR"/>
          <w14:ligatures w14:val="standardContextual"/>
        </w:rPr>
        <w:t>«</w:t>
      </w:r>
      <w:r w:rsidR="001D63B9" w:rsidRPr="001D63B9">
        <w:rPr>
          <w:rFonts w:asciiTheme="majorBidi" w:eastAsia="Calibri" w:hAnsiTheme="majorBidi" w:cs="B Lotus"/>
          <w:color w:val="000000" w:themeColor="text1"/>
          <w:kern w:val="2"/>
          <w:sz w:val="24"/>
          <w:szCs w:val="24"/>
          <w:rtl/>
          <w14:ligatures w14:val="standardContextual"/>
        </w:rPr>
        <w:t>بازاندیشی هویتی» راهبردی کلان در پویایی سبک زندگی سالمندان است و نشان می‌دهد سالمندی بیش از آنکه پدیده‌ای جسمانی باشد، حاصل بازنگری در معنای خویشتن است. سالمندان پویا با بازتعریف نقش اجتماعی و بازسازی خودانگاره، به‌جای پذیرش کلیشه‌های فرسودگی، به زندگی خود معنا می‌بخشند و با چالش‌های سالمندی سازگار می‌شوند</w:t>
      </w:r>
      <w:r w:rsidR="001D63B9" w:rsidRPr="001D63B9">
        <w:rPr>
          <w:rFonts w:asciiTheme="majorBidi" w:eastAsia="Calibri" w:hAnsiTheme="majorBidi" w:cs="B Lotus"/>
          <w:color w:val="000000" w:themeColor="text1"/>
          <w:kern w:val="2"/>
          <w:sz w:val="24"/>
          <w:szCs w:val="24"/>
          <w:lang w:bidi="fa-IR"/>
          <w14:ligatures w14:val="standardContextual"/>
        </w:rPr>
        <w:t>.</w:t>
      </w:r>
      <w:r w:rsidR="006C1175" w:rsidRPr="00622F0A">
        <w:rPr>
          <w:rFonts w:ascii="Arial" w:eastAsia="Calibri" w:hAnsi="Arial" w:cs="B Lotus"/>
          <w:color w:val="000000" w:themeColor="text1"/>
          <w:sz w:val="24"/>
          <w:szCs w:val="24"/>
          <w:rtl/>
          <w:lang w:bidi="fa-IR"/>
        </w:rPr>
        <w:t>«قد</w:t>
      </w:r>
      <w:r w:rsidR="006C1175" w:rsidRPr="00622F0A">
        <w:rPr>
          <w:rFonts w:ascii="Arial" w:eastAsia="Calibri" w:hAnsi="Arial" w:cs="B Lotus" w:hint="cs"/>
          <w:color w:val="000000" w:themeColor="text1"/>
          <w:sz w:val="24"/>
          <w:szCs w:val="24"/>
          <w:rtl/>
          <w:lang w:bidi="fa-IR"/>
        </w:rPr>
        <w:t>ی</w:t>
      </w:r>
      <w:r w:rsidR="006C1175" w:rsidRPr="00622F0A">
        <w:rPr>
          <w:rFonts w:ascii="Arial" w:eastAsia="Calibri" w:hAnsi="Arial" w:cs="B Lotus" w:hint="eastAsia"/>
          <w:color w:val="000000" w:themeColor="text1"/>
          <w:sz w:val="24"/>
          <w:szCs w:val="24"/>
          <w:rtl/>
          <w:lang w:bidi="fa-IR"/>
        </w:rPr>
        <w:t>ما</w:t>
      </w:r>
      <w:r w:rsidR="006C1175" w:rsidRPr="00622F0A">
        <w:rPr>
          <w:rFonts w:ascii="Arial" w:eastAsia="Calibri" w:hAnsi="Arial" w:cs="B Lotus"/>
          <w:color w:val="000000" w:themeColor="text1"/>
          <w:sz w:val="24"/>
          <w:szCs w:val="24"/>
          <w:rtl/>
          <w:lang w:bidi="fa-IR"/>
        </w:rPr>
        <w:t xml:space="preserve"> فقط دنبال نون بودم، اما حالا وظ</w:t>
      </w:r>
      <w:r w:rsidR="006C1175" w:rsidRPr="00622F0A">
        <w:rPr>
          <w:rFonts w:ascii="Arial" w:eastAsia="Calibri" w:hAnsi="Arial" w:cs="B Lotus" w:hint="cs"/>
          <w:color w:val="000000" w:themeColor="text1"/>
          <w:sz w:val="24"/>
          <w:szCs w:val="24"/>
          <w:rtl/>
          <w:lang w:bidi="fa-IR"/>
        </w:rPr>
        <w:t>ی</w:t>
      </w:r>
      <w:r w:rsidR="006C1175" w:rsidRPr="00622F0A">
        <w:rPr>
          <w:rFonts w:ascii="Arial" w:eastAsia="Calibri" w:hAnsi="Arial" w:cs="B Lotus" w:hint="eastAsia"/>
          <w:color w:val="000000" w:themeColor="text1"/>
          <w:sz w:val="24"/>
          <w:szCs w:val="24"/>
          <w:rtl/>
          <w:lang w:bidi="fa-IR"/>
        </w:rPr>
        <w:t>فه‌ام</w:t>
      </w:r>
      <w:r w:rsidR="006C1175" w:rsidRPr="00622F0A">
        <w:rPr>
          <w:rFonts w:ascii="Arial" w:eastAsia="Calibri" w:hAnsi="Arial" w:cs="B Lotus"/>
          <w:color w:val="000000" w:themeColor="text1"/>
          <w:sz w:val="24"/>
          <w:szCs w:val="24"/>
          <w:rtl/>
          <w:lang w:bidi="fa-IR"/>
        </w:rPr>
        <w:t xml:space="preserve"> </w:t>
      </w:r>
      <w:r w:rsidR="006C1175" w:rsidRPr="00622F0A">
        <w:rPr>
          <w:rFonts w:ascii="Arial" w:eastAsia="Calibri" w:hAnsi="Arial" w:cs="B Lotus" w:hint="cs"/>
          <w:color w:val="000000" w:themeColor="text1"/>
          <w:sz w:val="24"/>
          <w:szCs w:val="24"/>
          <w:rtl/>
          <w:lang w:bidi="fa-IR"/>
        </w:rPr>
        <w:t>ی</w:t>
      </w:r>
      <w:r w:rsidR="006C1175" w:rsidRPr="00622F0A">
        <w:rPr>
          <w:rFonts w:ascii="Arial" w:eastAsia="Calibri" w:hAnsi="Arial" w:cs="B Lotus" w:hint="eastAsia"/>
          <w:color w:val="000000" w:themeColor="text1"/>
          <w:sz w:val="24"/>
          <w:szCs w:val="24"/>
          <w:rtl/>
          <w:lang w:bidi="fa-IR"/>
        </w:rPr>
        <w:t>ه</w:t>
      </w:r>
      <w:r w:rsidR="006C1175" w:rsidRPr="00622F0A">
        <w:rPr>
          <w:rFonts w:ascii="Arial" w:eastAsia="Calibri" w:hAnsi="Arial" w:cs="B Lotus"/>
          <w:color w:val="000000" w:themeColor="text1"/>
          <w:sz w:val="24"/>
          <w:szCs w:val="24"/>
          <w:rtl/>
          <w:lang w:bidi="fa-IR"/>
        </w:rPr>
        <w:t xml:space="preserve"> چ</w:t>
      </w:r>
      <w:r w:rsidR="006C1175" w:rsidRPr="00622F0A">
        <w:rPr>
          <w:rFonts w:ascii="Arial" w:eastAsia="Calibri" w:hAnsi="Arial" w:cs="B Lotus" w:hint="cs"/>
          <w:color w:val="000000" w:themeColor="text1"/>
          <w:sz w:val="24"/>
          <w:szCs w:val="24"/>
          <w:rtl/>
          <w:lang w:bidi="fa-IR"/>
        </w:rPr>
        <w:t>ی</w:t>
      </w:r>
      <w:r w:rsidR="006C1175" w:rsidRPr="00622F0A">
        <w:rPr>
          <w:rFonts w:ascii="Arial" w:eastAsia="Calibri" w:hAnsi="Arial" w:cs="B Lotus" w:hint="eastAsia"/>
          <w:color w:val="000000" w:themeColor="text1"/>
          <w:sz w:val="24"/>
          <w:szCs w:val="24"/>
          <w:rtl/>
          <w:lang w:bidi="fa-IR"/>
        </w:rPr>
        <w:t>زِ</w:t>
      </w:r>
      <w:r w:rsidR="006C1175" w:rsidRPr="00622F0A">
        <w:rPr>
          <w:rFonts w:ascii="Arial" w:eastAsia="Calibri" w:hAnsi="Arial" w:cs="B Lotus"/>
          <w:color w:val="000000" w:themeColor="text1"/>
          <w:sz w:val="24"/>
          <w:szCs w:val="24"/>
          <w:rtl/>
          <w:lang w:bidi="fa-IR"/>
        </w:rPr>
        <w:t xml:space="preserve"> د</w:t>
      </w:r>
      <w:r w:rsidR="006C1175" w:rsidRPr="00622F0A">
        <w:rPr>
          <w:rFonts w:ascii="Arial" w:eastAsia="Calibri" w:hAnsi="Arial" w:cs="B Lotus" w:hint="cs"/>
          <w:color w:val="000000" w:themeColor="text1"/>
          <w:sz w:val="24"/>
          <w:szCs w:val="24"/>
          <w:rtl/>
          <w:lang w:bidi="fa-IR"/>
        </w:rPr>
        <w:t>ی</w:t>
      </w:r>
      <w:r w:rsidR="006C1175" w:rsidRPr="00622F0A">
        <w:rPr>
          <w:rFonts w:ascii="Arial" w:eastAsia="Calibri" w:hAnsi="Arial" w:cs="B Lotus" w:hint="eastAsia"/>
          <w:color w:val="000000" w:themeColor="text1"/>
          <w:sz w:val="24"/>
          <w:szCs w:val="24"/>
          <w:rtl/>
          <w:lang w:bidi="fa-IR"/>
        </w:rPr>
        <w:t>گه‌ست؛</w:t>
      </w:r>
      <w:r w:rsidR="006C1175" w:rsidRPr="00622F0A">
        <w:rPr>
          <w:rFonts w:ascii="Arial" w:eastAsia="Calibri" w:hAnsi="Arial" w:cs="B Lotus"/>
          <w:color w:val="000000" w:themeColor="text1"/>
          <w:sz w:val="24"/>
          <w:szCs w:val="24"/>
          <w:rtl/>
          <w:lang w:bidi="fa-IR"/>
        </w:rPr>
        <w:t xml:space="preserve"> من شدم واسطه‌</w:t>
      </w:r>
      <w:r w:rsidR="006C1175" w:rsidRPr="00622F0A">
        <w:rPr>
          <w:rFonts w:ascii="Arial" w:eastAsia="Calibri" w:hAnsi="Arial" w:cs="B Lotus" w:hint="cs"/>
          <w:color w:val="000000" w:themeColor="text1"/>
          <w:sz w:val="24"/>
          <w:szCs w:val="24"/>
          <w:rtl/>
          <w:lang w:bidi="fa-IR"/>
        </w:rPr>
        <w:t>یِ</w:t>
      </w:r>
      <w:r w:rsidR="006C1175" w:rsidRPr="00622F0A">
        <w:rPr>
          <w:rFonts w:ascii="Arial" w:eastAsia="Calibri" w:hAnsi="Arial" w:cs="B Lotus"/>
          <w:color w:val="000000" w:themeColor="text1"/>
          <w:sz w:val="24"/>
          <w:szCs w:val="24"/>
          <w:rtl/>
          <w:lang w:bidi="fa-IR"/>
        </w:rPr>
        <w:t xml:space="preserve"> خ</w:t>
      </w:r>
      <w:r w:rsidR="006C1175" w:rsidRPr="00622F0A">
        <w:rPr>
          <w:rFonts w:ascii="Arial" w:eastAsia="Calibri" w:hAnsi="Arial" w:cs="B Lotus" w:hint="cs"/>
          <w:color w:val="000000" w:themeColor="text1"/>
          <w:sz w:val="24"/>
          <w:szCs w:val="24"/>
          <w:rtl/>
          <w:lang w:bidi="fa-IR"/>
        </w:rPr>
        <w:t>ی</w:t>
      </w:r>
      <w:r w:rsidR="006C1175" w:rsidRPr="00622F0A">
        <w:rPr>
          <w:rFonts w:ascii="Arial" w:eastAsia="Calibri" w:hAnsi="Arial" w:cs="B Lotus" w:hint="eastAsia"/>
          <w:color w:val="000000" w:themeColor="text1"/>
          <w:sz w:val="24"/>
          <w:szCs w:val="24"/>
          <w:rtl/>
          <w:lang w:bidi="fa-IR"/>
        </w:rPr>
        <w:t>ر</w:t>
      </w:r>
      <w:r w:rsidR="006C1175" w:rsidRPr="00622F0A">
        <w:rPr>
          <w:rFonts w:ascii="Arial" w:eastAsia="Calibri" w:hAnsi="Arial" w:cs="B Lotus"/>
          <w:color w:val="000000" w:themeColor="text1"/>
          <w:sz w:val="24"/>
          <w:szCs w:val="24"/>
          <w:rtl/>
          <w:lang w:bidi="fa-IR"/>
        </w:rPr>
        <w:t xml:space="preserve"> و آشت</w:t>
      </w:r>
      <w:r w:rsidR="006C1175" w:rsidRPr="00622F0A">
        <w:rPr>
          <w:rFonts w:ascii="Arial" w:eastAsia="Calibri" w:hAnsi="Arial" w:cs="B Lotus" w:hint="cs"/>
          <w:color w:val="000000" w:themeColor="text1"/>
          <w:sz w:val="24"/>
          <w:szCs w:val="24"/>
          <w:rtl/>
          <w:lang w:bidi="fa-IR"/>
        </w:rPr>
        <w:t>ی</w:t>
      </w:r>
      <w:r w:rsidR="006C1175" w:rsidRPr="00622F0A">
        <w:rPr>
          <w:rFonts w:ascii="Arial" w:eastAsia="Calibri" w:hAnsi="Arial" w:cs="B Lotus"/>
          <w:color w:val="000000" w:themeColor="text1"/>
          <w:sz w:val="24"/>
          <w:szCs w:val="24"/>
          <w:rtl/>
          <w:lang w:bidi="fa-IR"/>
        </w:rPr>
        <w:t xml:space="preserve"> دادنِ آدم‌ها؛ ا</w:t>
      </w:r>
      <w:r w:rsidR="006C1175" w:rsidRPr="00622F0A">
        <w:rPr>
          <w:rFonts w:ascii="Arial" w:eastAsia="Calibri" w:hAnsi="Arial" w:cs="B Lotus" w:hint="cs"/>
          <w:color w:val="000000" w:themeColor="text1"/>
          <w:sz w:val="24"/>
          <w:szCs w:val="24"/>
          <w:rtl/>
          <w:lang w:bidi="fa-IR"/>
        </w:rPr>
        <w:t>ی</w:t>
      </w:r>
      <w:r w:rsidR="006C1175" w:rsidRPr="00622F0A">
        <w:rPr>
          <w:rFonts w:ascii="Arial" w:eastAsia="Calibri" w:hAnsi="Arial" w:cs="B Lotus" w:hint="eastAsia"/>
          <w:color w:val="000000" w:themeColor="text1"/>
          <w:sz w:val="24"/>
          <w:szCs w:val="24"/>
          <w:rtl/>
          <w:lang w:bidi="fa-IR"/>
        </w:rPr>
        <w:t>ن</w:t>
      </w:r>
      <w:r w:rsidR="006C1175" w:rsidRPr="00622F0A">
        <w:rPr>
          <w:rFonts w:ascii="Arial" w:eastAsia="Calibri" w:hAnsi="Arial" w:cs="B Lotus"/>
          <w:color w:val="000000" w:themeColor="text1"/>
          <w:sz w:val="24"/>
          <w:szCs w:val="24"/>
          <w:rtl/>
          <w:lang w:bidi="fa-IR"/>
        </w:rPr>
        <w:t xml:space="preserve"> نقشِ جد</w:t>
      </w:r>
      <w:r w:rsidR="006C1175" w:rsidRPr="00622F0A">
        <w:rPr>
          <w:rFonts w:ascii="Arial" w:eastAsia="Calibri" w:hAnsi="Arial" w:cs="B Lotus" w:hint="cs"/>
          <w:color w:val="000000" w:themeColor="text1"/>
          <w:sz w:val="24"/>
          <w:szCs w:val="24"/>
          <w:rtl/>
          <w:lang w:bidi="fa-IR"/>
        </w:rPr>
        <w:t>ی</w:t>
      </w:r>
      <w:r w:rsidR="006C1175" w:rsidRPr="00622F0A">
        <w:rPr>
          <w:rFonts w:ascii="Arial" w:eastAsia="Calibri" w:hAnsi="Arial" w:cs="B Lotus" w:hint="eastAsia"/>
          <w:color w:val="000000" w:themeColor="text1"/>
          <w:sz w:val="24"/>
          <w:szCs w:val="24"/>
          <w:rtl/>
          <w:lang w:bidi="fa-IR"/>
        </w:rPr>
        <w:t>د</w:t>
      </w:r>
      <w:r w:rsidR="006C1175" w:rsidRPr="00622F0A">
        <w:rPr>
          <w:rFonts w:ascii="Arial" w:eastAsia="Calibri" w:hAnsi="Arial" w:cs="B Lotus"/>
          <w:color w:val="000000" w:themeColor="text1"/>
          <w:sz w:val="24"/>
          <w:szCs w:val="24"/>
          <w:rtl/>
          <w:lang w:bidi="fa-IR"/>
        </w:rPr>
        <w:t xml:space="preserve"> بهم جونِ دوباره داده.»</w:t>
      </w:r>
      <w:r w:rsidR="006C1175" w:rsidRPr="00622F0A">
        <w:rPr>
          <w:rFonts w:cs="B Lotus" w:hint="cs"/>
          <w:color w:val="000000" w:themeColor="text1"/>
          <w:sz w:val="24"/>
          <w:szCs w:val="24"/>
          <w:rtl/>
        </w:rPr>
        <w:t xml:space="preserve"> (سالمند شماره 7)</w:t>
      </w:r>
    </w:p>
    <w:p w14:paraId="415F23D3" w14:textId="77777777" w:rsidR="00160CEB" w:rsidRPr="00160CEB" w:rsidRDefault="00160CEB" w:rsidP="00160CEB">
      <w:pPr>
        <w:bidi/>
        <w:spacing w:after="200"/>
        <w:jc w:val="both"/>
        <w:rPr>
          <w:rFonts w:cs="B Lotus"/>
          <w:b/>
          <w:bCs/>
          <w:color w:val="000000" w:themeColor="text1"/>
          <w:sz w:val="24"/>
          <w:szCs w:val="24"/>
          <w:rtl/>
          <w:lang w:bidi="fa-IR"/>
        </w:rPr>
      </w:pPr>
      <w:r w:rsidRPr="00160CEB">
        <w:rPr>
          <w:rFonts w:cs="B Lotus"/>
          <w:b/>
          <w:bCs/>
          <w:color w:val="000000" w:themeColor="text1"/>
          <w:sz w:val="24"/>
          <w:szCs w:val="24"/>
          <w:rtl/>
          <w:lang w:bidi="fa-IR"/>
        </w:rPr>
        <w:t>یادگیری مهارت‌های جدید</w:t>
      </w:r>
    </w:p>
    <w:p w14:paraId="79EE2DB1" w14:textId="663C70F3" w:rsidR="00160CEB" w:rsidRDefault="00160CEB" w:rsidP="00160CEB">
      <w:pPr>
        <w:bidi/>
        <w:spacing w:after="200"/>
        <w:jc w:val="both"/>
        <w:rPr>
          <w:rFonts w:cs="B Lotus"/>
          <w:color w:val="000000" w:themeColor="text1"/>
          <w:sz w:val="24"/>
          <w:szCs w:val="24"/>
          <w:rtl/>
          <w:lang w:bidi="fa-IR"/>
        </w:rPr>
      </w:pPr>
      <w:bookmarkStart w:id="14" w:name="_Hlk227832514"/>
      <w:r w:rsidRPr="00160CEB">
        <w:rPr>
          <w:rFonts w:cs="B Lotus"/>
          <w:color w:val="000000" w:themeColor="text1"/>
          <w:sz w:val="24"/>
          <w:szCs w:val="24"/>
          <w:rtl/>
        </w:rPr>
        <w:t>یادگیری مهارت‌های جدید، پیری را از سراشیبی به سمت «پیشرفت مداوم» سوق می‌دهد و توانایی فرد را در برابر تغییرات ساختاری افزایش می‌دهد. این رویکرد، «آموزش مادام‌العمر» را به عنوان استراتژی کلیدی برای افزایش تاب‌آوری نشان می‌دهد</w:t>
      </w:r>
      <w:r w:rsidRPr="00160CEB">
        <w:rPr>
          <w:rFonts w:cs="B Lotus" w:hint="cs"/>
          <w:color w:val="000000" w:themeColor="text1"/>
          <w:sz w:val="24"/>
          <w:szCs w:val="24"/>
          <w:rtl/>
          <w:lang w:bidi="fa-IR"/>
        </w:rPr>
        <w:t>.</w:t>
      </w:r>
      <w:r w:rsidRPr="00160CEB">
        <w:rPr>
          <w:rFonts w:cs="B Lotus"/>
          <w:color w:val="000000" w:themeColor="text1"/>
          <w:sz w:val="24"/>
          <w:szCs w:val="24"/>
          <w:rtl/>
        </w:rPr>
        <w:t xml:space="preserve"> این نوع یادگیری، حس «ارزشمندیِ وجودی» را در سالمند تقویت کرده و پویایی را به عمقِ لایه‌های فکری او می‌برد.</w:t>
      </w:r>
      <w:bookmarkStart w:id="15" w:name="_Hlk227832644"/>
      <w:bookmarkEnd w:id="14"/>
      <w:r w:rsidRPr="00160CEB">
        <w:rPr>
          <w:rFonts w:cs="B Lotus"/>
          <w:color w:val="000000" w:themeColor="text1"/>
          <w:sz w:val="24"/>
          <w:szCs w:val="24"/>
          <w:rtl/>
          <w:lang w:bidi="fa-IR"/>
        </w:rPr>
        <w:t>«تقو</w:t>
      </w:r>
      <w:r w:rsidRPr="00160CEB">
        <w:rPr>
          <w:rFonts w:cs="B Lotus" w:hint="cs"/>
          <w:color w:val="000000" w:themeColor="text1"/>
          <w:sz w:val="24"/>
          <w:szCs w:val="24"/>
          <w:rtl/>
          <w:lang w:bidi="fa-IR"/>
        </w:rPr>
        <w:t>ی</w:t>
      </w:r>
      <w:r w:rsidRPr="00160CEB">
        <w:rPr>
          <w:rFonts w:cs="B Lotus" w:hint="eastAsia"/>
          <w:color w:val="000000" w:themeColor="text1"/>
          <w:sz w:val="24"/>
          <w:szCs w:val="24"/>
          <w:rtl/>
          <w:lang w:bidi="fa-IR"/>
        </w:rPr>
        <w:t>ت</w:t>
      </w:r>
      <w:r w:rsidRPr="00160CEB">
        <w:rPr>
          <w:rFonts w:cs="B Lotus"/>
          <w:color w:val="000000" w:themeColor="text1"/>
          <w:sz w:val="24"/>
          <w:szCs w:val="24"/>
          <w:rtl/>
          <w:lang w:bidi="fa-IR"/>
        </w:rPr>
        <w:t xml:space="preserve"> سواد د</w:t>
      </w:r>
      <w:r w:rsidRPr="00160CEB">
        <w:rPr>
          <w:rFonts w:cs="B Lotus" w:hint="cs"/>
          <w:color w:val="000000" w:themeColor="text1"/>
          <w:sz w:val="24"/>
          <w:szCs w:val="24"/>
          <w:rtl/>
          <w:lang w:bidi="fa-IR"/>
        </w:rPr>
        <w:t>ی</w:t>
      </w:r>
      <w:r w:rsidRPr="00160CEB">
        <w:rPr>
          <w:rFonts w:cs="B Lotus" w:hint="eastAsia"/>
          <w:color w:val="000000" w:themeColor="text1"/>
          <w:sz w:val="24"/>
          <w:szCs w:val="24"/>
          <w:rtl/>
          <w:lang w:bidi="fa-IR"/>
        </w:rPr>
        <w:t>ج</w:t>
      </w:r>
      <w:r w:rsidRPr="00160CEB">
        <w:rPr>
          <w:rFonts w:cs="B Lotus" w:hint="cs"/>
          <w:color w:val="000000" w:themeColor="text1"/>
          <w:sz w:val="24"/>
          <w:szCs w:val="24"/>
          <w:rtl/>
          <w:lang w:bidi="fa-IR"/>
        </w:rPr>
        <w:t>ی</w:t>
      </w:r>
      <w:r w:rsidRPr="00160CEB">
        <w:rPr>
          <w:rFonts w:cs="B Lotus" w:hint="eastAsia"/>
          <w:color w:val="000000" w:themeColor="text1"/>
          <w:sz w:val="24"/>
          <w:szCs w:val="24"/>
          <w:rtl/>
          <w:lang w:bidi="fa-IR"/>
        </w:rPr>
        <w:t>تال</w:t>
      </w:r>
      <w:r w:rsidRPr="00160CEB">
        <w:rPr>
          <w:rFonts w:cs="B Lotus"/>
          <w:color w:val="000000" w:themeColor="text1"/>
          <w:sz w:val="24"/>
          <w:szCs w:val="24"/>
          <w:rtl/>
          <w:lang w:bidi="fa-IR"/>
        </w:rPr>
        <w:t xml:space="preserve"> سالمندان، امکان دسترس</w:t>
      </w:r>
      <w:r w:rsidRPr="00160CEB">
        <w:rPr>
          <w:rFonts w:cs="B Lotus" w:hint="cs"/>
          <w:color w:val="000000" w:themeColor="text1"/>
          <w:sz w:val="24"/>
          <w:szCs w:val="24"/>
          <w:rtl/>
          <w:lang w:bidi="fa-IR"/>
        </w:rPr>
        <w:t>ی</w:t>
      </w:r>
      <w:r w:rsidRPr="00160CEB">
        <w:rPr>
          <w:rFonts w:cs="B Lotus"/>
          <w:color w:val="000000" w:themeColor="text1"/>
          <w:sz w:val="24"/>
          <w:szCs w:val="24"/>
          <w:rtl/>
          <w:lang w:bidi="fa-IR"/>
        </w:rPr>
        <w:t xml:space="preserve"> آن‌ها به خدمات، ارتباطات و </w:t>
      </w:r>
      <w:r w:rsidRPr="00160CEB">
        <w:rPr>
          <w:rFonts w:cs="B Lotus" w:hint="cs"/>
          <w:color w:val="000000" w:themeColor="text1"/>
          <w:sz w:val="24"/>
          <w:szCs w:val="24"/>
          <w:rtl/>
          <w:lang w:bidi="fa-IR"/>
        </w:rPr>
        <w:t>ی</w:t>
      </w:r>
      <w:r w:rsidRPr="00160CEB">
        <w:rPr>
          <w:rFonts w:cs="B Lotus" w:hint="eastAsia"/>
          <w:color w:val="000000" w:themeColor="text1"/>
          <w:sz w:val="24"/>
          <w:szCs w:val="24"/>
          <w:rtl/>
          <w:lang w:bidi="fa-IR"/>
        </w:rPr>
        <w:t>ادگ</w:t>
      </w:r>
      <w:r w:rsidRPr="00160CEB">
        <w:rPr>
          <w:rFonts w:cs="B Lotus" w:hint="cs"/>
          <w:color w:val="000000" w:themeColor="text1"/>
          <w:sz w:val="24"/>
          <w:szCs w:val="24"/>
          <w:rtl/>
          <w:lang w:bidi="fa-IR"/>
        </w:rPr>
        <w:t>ی</w:t>
      </w:r>
      <w:r w:rsidRPr="00160CEB">
        <w:rPr>
          <w:rFonts w:cs="B Lotus" w:hint="eastAsia"/>
          <w:color w:val="000000" w:themeColor="text1"/>
          <w:sz w:val="24"/>
          <w:szCs w:val="24"/>
          <w:rtl/>
          <w:lang w:bidi="fa-IR"/>
        </w:rPr>
        <w:t>ر</w:t>
      </w:r>
      <w:r w:rsidRPr="00160CEB">
        <w:rPr>
          <w:rFonts w:cs="B Lotus" w:hint="cs"/>
          <w:color w:val="000000" w:themeColor="text1"/>
          <w:sz w:val="24"/>
          <w:szCs w:val="24"/>
          <w:rtl/>
          <w:lang w:bidi="fa-IR"/>
        </w:rPr>
        <w:t>ی‌</w:t>
      </w:r>
      <w:r w:rsidRPr="00160CEB">
        <w:rPr>
          <w:rFonts w:cs="B Lotus" w:hint="eastAsia"/>
          <w:color w:val="000000" w:themeColor="text1"/>
          <w:sz w:val="24"/>
          <w:szCs w:val="24"/>
          <w:rtl/>
          <w:lang w:bidi="fa-IR"/>
        </w:rPr>
        <w:t>ها</w:t>
      </w:r>
      <w:r w:rsidRPr="00160CEB">
        <w:rPr>
          <w:rFonts w:cs="B Lotus" w:hint="cs"/>
          <w:color w:val="000000" w:themeColor="text1"/>
          <w:sz w:val="24"/>
          <w:szCs w:val="24"/>
          <w:rtl/>
          <w:lang w:bidi="fa-IR"/>
        </w:rPr>
        <w:t>ی</w:t>
      </w:r>
      <w:r w:rsidRPr="00160CEB">
        <w:rPr>
          <w:rFonts w:cs="B Lotus"/>
          <w:color w:val="000000" w:themeColor="text1"/>
          <w:sz w:val="24"/>
          <w:szCs w:val="24"/>
          <w:rtl/>
          <w:lang w:bidi="fa-IR"/>
        </w:rPr>
        <w:t xml:space="preserve"> نو را افزا</w:t>
      </w:r>
      <w:r w:rsidRPr="00160CEB">
        <w:rPr>
          <w:rFonts w:cs="B Lotus" w:hint="cs"/>
          <w:color w:val="000000" w:themeColor="text1"/>
          <w:sz w:val="24"/>
          <w:szCs w:val="24"/>
          <w:rtl/>
          <w:lang w:bidi="fa-IR"/>
        </w:rPr>
        <w:t>ی</w:t>
      </w:r>
      <w:r w:rsidRPr="00160CEB">
        <w:rPr>
          <w:rFonts w:cs="B Lotus" w:hint="eastAsia"/>
          <w:color w:val="000000" w:themeColor="text1"/>
          <w:sz w:val="24"/>
          <w:szCs w:val="24"/>
          <w:rtl/>
          <w:lang w:bidi="fa-IR"/>
        </w:rPr>
        <w:t>ش</w:t>
      </w:r>
      <w:r w:rsidRPr="00160CEB">
        <w:rPr>
          <w:rFonts w:cs="B Lotus"/>
          <w:color w:val="000000" w:themeColor="text1"/>
          <w:sz w:val="24"/>
          <w:szCs w:val="24"/>
          <w:rtl/>
          <w:lang w:bidi="fa-IR"/>
        </w:rPr>
        <w:t xml:space="preserve"> داده و استقلالشان را حفظ م</w:t>
      </w:r>
      <w:r w:rsidRPr="00160CEB">
        <w:rPr>
          <w:rFonts w:cs="B Lotus" w:hint="cs"/>
          <w:color w:val="000000" w:themeColor="text1"/>
          <w:sz w:val="24"/>
          <w:szCs w:val="24"/>
          <w:rtl/>
          <w:lang w:bidi="fa-IR"/>
        </w:rPr>
        <w:t>ی‌</w:t>
      </w:r>
      <w:r w:rsidRPr="00160CEB">
        <w:rPr>
          <w:rFonts w:cs="B Lotus" w:hint="eastAsia"/>
          <w:color w:val="000000" w:themeColor="text1"/>
          <w:sz w:val="24"/>
          <w:szCs w:val="24"/>
          <w:rtl/>
          <w:lang w:bidi="fa-IR"/>
        </w:rPr>
        <w:t>کند</w:t>
      </w:r>
      <w:r w:rsidRPr="00160CEB">
        <w:rPr>
          <w:rFonts w:cs="B Lotus"/>
          <w:color w:val="000000" w:themeColor="text1"/>
          <w:sz w:val="24"/>
          <w:szCs w:val="24"/>
          <w:rtl/>
          <w:lang w:bidi="fa-IR"/>
        </w:rPr>
        <w:t>.» (صا</w:t>
      </w:r>
      <w:r w:rsidRPr="00160CEB">
        <w:rPr>
          <w:rFonts w:cs="B Lotus" w:hint="cs"/>
          <w:color w:val="000000" w:themeColor="text1"/>
          <w:sz w:val="24"/>
          <w:szCs w:val="24"/>
          <w:rtl/>
          <w:lang w:bidi="fa-IR"/>
        </w:rPr>
        <w:t>ح</w:t>
      </w:r>
      <w:r w:rsidRPr="00160CEB">
        <w:rPr>
          <w:rFonts w:cs="B Lotus"/>
          <w:color w:val="000000" w:themeColor="text1"/>
          <w:sz w:val="24"/>
          <w:szCs w:val="24"/>
          <w:rtl/>
          <w:lang w:bidi="fa-IR"/>
        </w:rPr>
        <w:t>بنظر شماره36)</w:t>
      </w:r>
      <w:bookmarkEnd w:id="15"/>
    </w:p>
    <w:p w14:paraId="05278E05" w14:textId="77777777" w:rsidR="00160CEB" w:rsidRPr="00622F0A" w:rsidRDefault="00160CEB" w:rsidP="00160CEB">
      <w:pPr>
        <w:bidi/>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بحث</w:t>
      </w:r>
    </w:p>
    <w:p w14:paraId="7E1DE423" w14:textId="4B70CA23" w:rsidR="00003FC9" w:rsidRPr="00622F0A" w:rsidRDefault="00160CEB" w:rsidP="00003FC9">
      <w:pPr>
        <w:bidi/>
        <w:jc w:val="both"/>
        <w:rPr>
          <w:rFonts w:asciiTheme="majorBidi" w:hAnsiTheme="majorBidi" w:cs="B Lotus"/>
          <w:color w:val="000000" w:themeColor="text1"/>
          <w:sz w:val="24"/>
          <w:szCs w:val="24"/>
          <w:lang w:bidi="fa-IR"/>
        </w:rPr>
      </w:pPr>
      <w:r w:rsidRPr="00622F0A">
        <w:rPr>
          <w:rFonts w:asciiTheme="majorBidi" w:hAnsiTheme="majorBidi" w:cs="B Lotus"/>
          <w:color w:val="000000" w:themeColor="text1"/>
          <w:sz w:val="24"/>
          <w:szCs w:val="24"/>
          <w:rtl/>
          <w:lang w:bidi="fa-IR"/>
        </w:rPr>
        <w:lastRenderedPageBreak/>
        <w:t>مطالعه حاضر با هدف بررسی راهبردهای مؤثر بر پویایی سبک زندگی سالمندان بازنشسته در شهر تهران، در قالب یک پژوهش کیفی انجام گرفت. یافته‌ها نشان می‌دهد که پویایی سبک زندگی در دوران سالمندی، فرآیندی پویا و چندبعدی است که از تعاملات پیچیده میان ابعاد فردی، خانوادگی، ساختاری، اقتصادی و اجتماعی در دل رفتارهای روزمره نشأت می‌گیرد.</w:t>
      </w:r>
    </w:p>
    <w:p w14:paraId="46CE1AB2" w14:textId="10E96475" w:rsidR="00642593" w:rsidRPr="00B4339B" w:rsidRDefault="00642593" w:rsidP="00642593">
      <w:pPr>
        <w:bidi/>
        <w:jc w:val="both"/>
        <w:rPr>
          <w:rFonts w:cs="B Lotus"/>
          <w:sz w:val="24"/>
          <w:szCs w:val="24"/>
        </w:rPr>
      </w:pPr>
      <w:r w:rsidRPr="00642593">
        <w:rPr>
          <w:rFonts w:cs="B Lotus"/>
          <w:sz w:val="24"/>
          <w:szCs w:val="24"/>
          <w:rtl/>
        </w:rPr>
        <w:t>یافته‌های پژوهش نشان داد کنشگری اجتماعی سالمندان تنها حضور در جمع نیست، بلکه فرایندی آگاهانه برای حفظ ارتباط با جامعه، بازسازی هویت و کاهش انزواست. سالمندان با مشارکت در انجمن‌های محلی، فعالیت‌های داوطلبانه و روابط همسایگی، نقش‌های تازه‌ای می‌آفرینند و پس از بازنشستگی احساس مفید بودن، دیده‌شدن و اثرگذاری اجتماعی خود را حفظ کرده، جایگاه فعالی در جامعه بازتولید می‌کنند</w:t>
      </w:r>
      <w:r w:rsidRPr="00642593">
        <w:rPr>
          <w:rFonts w:cs="B Lotus"/>
          <w:sz w:val="24"/>
          <w:szCs w:val="24"/>
        </w:rPr>
        <w:t>.</w:t>
      </w:r>
    </w:p>
    <w:p w14:paraId="04CAEF2C" w14:textId="5A28C923" w:rsidR="008359D3" w:rsidRDefault="008359D3" w:rsidP="008359D3">
      <w:pPr>
        <w:bidi/>
        <w:jc w:val="both"/>
        <w:rPr>
          <w:rFonts w:cs="B Lotus"/>
          <w:sz w:val="24"/>
          <w:szCs w:val="24"/>
          <w:rtl/>
        </w:rPr>
      </w:pPr>
      <w:r w:rsidRPr="00B4339B">
        <w:rPr>
          <w:rFonts w:cs="B Lotus"/>
          <w:sz w:val="24"/>
          <w:szCs w:val="24"/>
          <w:rtl/>
        </w:rPr>
        <w:t xml:space="preserve">یافته‌ها نشان </w:t>
      </w:r>
      <w:r>
        <w:rPr>
          <w:rFonts w:cs="B Lotus" w:hint="cs"/>
          <w:sz w:val="24"/>
          <w:szCs w:val="24"/>
          <w:rtl/>
        </w:rPr>
        <w:t>از</w:t>
      </w:r>
      <w:r w:rsidRPr="00B4339B">
        <w:rPr>
          <w:rFonts w:cs="B Lotus"/>
          <w:sz w:val="24"/>
          <w:szCs w:val="24"/>
          <w:rtl/>
        </w:rPr>
        <w:t xml:space="preserve"> مشارکت اجتماعی نه‌تنها پیامد سلامت بهتر، بلکه خود عاملی مؤثر در ارتقای سلامت روانی و اجتماعی است. تعامل مستمر با دیگران، احساس تعلق، حمایت عاطفی و اعتماد اجتماعی را تقویت کرده و از احساس تنهایی و بی‌معنایی می‌کاهد. این نتیجه با نظریه فعالیت همسو است که تداوم نقش‌ها و تعاملات اجتماعی را شرط سالمندی موفق می‌داند. </w:t>
      </w:r>
      <w:r w:rsidRPr="002D6DF6">
        <w:rPr>
          <w:rFonts w:cs="B Lotus"/>
          <w:color w:val="FF0000"/>
          <w:sz w:val="24"/>
          <w:szCs w:val="24"/>
          <w:rtl/>
        </w:rPr>
        <w:t xml:space="preserve">همچنین با یافته‌های </w:t>
      </w:r>
      <w:r w:rsidRPr="002D6DF6">
        <w:rPr>
          <w:rFonts w:cs="B Lotus" w:hint="cs"/>
          <w:color w:val="FF0000"/>
          <w:sz w:val="24"/>
          <w:szCs w:val="24"/>
          <w:rtl/>
        </w:rPr>
        <w:t>محمدی</w:t>
      </w:r>
      <w:r w:rsidRPr="002D6DF6">
        <w:rPr>
          <w:rFonts w:cs="B Lotus"/>
          <w:color w:val="FF0000"/>
          <w:sz w:val="24"/>
          <w:szCs w:val="24"/>
          <w:rtl/>
        </w:rPr>
        <w:t xml:space="preserve"> و همکاران (</w:t>
      </w:r>
      <w:r w:rsidRPr="002D6DF6">
        <w:rPr>
          <w:rFonts w:cs="B Lotus" w:hint="cs"/>
          <w:color w:val="FF0000"/>
          <w:sz w:val="24"/>
          <w:szCs w:val="24"/>
          <w:rtl/>
        </w:rPr>
        <w:t>1395</w:t>
      </w:r>
      <w:r w:rsidRPr="002D6DF6">
        <w:rPr>
          <w:rFonts w:cs="B Lotus"/>
          <w:color w:val="FF0000"/>
          <w:sz w:val="24"/>
          <w:szCs w:val="24"/>
          <w:rtl/>
        </w:rPr>
        <w:t xml:space="preserve">) و </w:t>
      </w:r>
      <w:r w:rsidRPr="002D6DF6">
        <w:rPr>
          <w:rFonts w:cs="B Lotus" w:hint="cs"/>
          <w:color w:val="FF0000"/>
          <w:sz w:val="24"/>
          <w:szCs w:val="24"/>
          <w:rtl/>
        </w:rPr>
        <w:t>چونگ</w:t>
      </w:r>
      <w:r w:rsidRPr="002D6DF6">
        <w:rPr>
          <w:rFonts w:cs="B Lotus"/>
          <w:color w:val="FF0000"/>
          <w:sz w:val="24"/>
          <w:szCs w:val="24"/>
          <w:rtl/>
        </w:rPr>
        <w:t xml:space="preserve"> و همکاران (202</w:t>
      </w:r>
      <w:r w:rsidRPr="002D6DF6">
        <w:rPr>
          <w:rFonts w:cs="B Lotus" w:hint="cs"/>
          <w:color w:val="FF0000"/>
          <w:sz w:val="24"/>
          <w:szCs w:val="24"/>
          <w:rtl/>
        </w:rPr>
        <w:t>4</w:t>
      </w:r>
      <w:r w:rsidRPr="002D6DF6">
        <w:rPr>
          <w:rFonts w:cs="B Lotus"/>
          <w:color w:val="FF0000"/>
          <w:sz w:val="24"/>
          <w:szCs w:val="24"/>
          <w:rtl/>
        </w:rPr>
        <w:t>) همخوانی دارد که مشارکت اجتماعی را عامل ارتقای بهزیستی و کیفیت زندگی سالمندان معرفی کرده‌اند</w:t>
      </w:r>
      <w:r w:rsidRPr="002D6DF6">
        <w:rPr>
          <w:rFonts w:cs="B Lotus"/>
          <w:color w:val="FF0000"/>
          <w:sz w:val="24"/>
          <w:szCs w:val="24"/>
        </w:rPr>
        <w:t>.</w:t>
      </w:r>
      <w:r w:rsidRPr="002D6DF6">
        <w:rPr>
          <w:rFonts w:asciiTheme="majorBidi" w:eastAsia="Calibri" w:hAnsiTheme="majorBidi" w:cs="B Lotus"/>
          <w:color w:val="FF0000"/>
          <w:kern w:val="2"/>
          <w:sz w:val="24"/>
          <w:szCs w:val="24"/>
          <w:rtl/>
          <w14:ligatures w14:val="standardContextual"/>
        </w:rPr>
        <w:t xml:space="preserve"> </w:t>
      </w:r>
      <w:r w:rsidRPr="002D6DF6">
        <w:rPr>
          <w:rFonts w:asciiTheme="majorBidi" w:eastAsia="Calibri" w:hAnsiTheme="majorBidi" w:cs="B Lotus"/>
          <w:color w:val="FF0000"/>
          <w:kern w:val="2"/>
          <w:sz w:val="24"/>
          <w:szCs w:val="24"/>
          <w:rtl/>
          <w14:ligatures w14:val="standardContextual"/>
        </w:rPr>
        <w:fldChar w:fldCharType="begin"/>
      </w:r>
      <w:r w:rsidR="003B395E" w:rsidRPr="002D6DF6">
        <w:rPr>
          <w:rFonts w:asciiTheme="majorBidi" w:eastAsia="Calibri" w:hAnsiTheme="majorBidi" w:cs="B Lotus"/>
          <w:color w:val="FF0000"/>
          <w:kern w:val="2"/>
          <w:sz w:val="24"/>
          <w:szCs w:val="24"/>
          <w:rtl/>
          <w14:ligatures w14:val="standardContextual"/>
        </w:rPr>
        <w:instrText xml:space="preserve"> </w:instrText>
      </w:r>
      <w:r w:rsidR="003B395E" w:rsidRPr="002D6DF6">
        <w:rPr>
          <w:rFonts w:asciiTheme="majorBidi" w:eastAsia="Calibri" w:hAnsiTheme="majorBidi" w:cs="B Lotus"/>
          <w:color w:val="FF0000"/>
          <w:kern w:val="2"/>
          <w:sz w:val="24"/>
          <w:szCs w:val="24"/>
          <w14:ligatures w14:val="standardContextual"/>
        </w:rPr>
        <w:instrText>ADDIN EN.CITE &lt;EndNote&gt;&lt;Cite&gt;&lt;Author&gt;Mohammadi&lt;/Author&gt;&lt;Year&gt;2016&lt;/Year&gt;&lt;RecNum&gt;722&lt;/RecNum&gt;&lt;DisplayText&gt;(Chong et al., 2024; Mohammadi et al., 2016)&lt;/DisplayText&gt;&lt;record&gt;&lt;rec-number&gt;722&lt;/rec-number&gt;&lt;foreign-keys&gt;&lt;key app="EN" db-id="w55fetwtmv9ptnea0pgv</w:instrText>
      </w:r>
      <w:r w:rsidR="003B395E" w:rsidRPr="002D6DF6">
        <w:rPr>
          <w:rFonts w:asciiTheme="majorBidi" w:eastAsia="Calibri" w:hAnsiTheme="majorBidi" w:cs="B Lotus"/>
          <w:color w:val="FF0000"/>
          <w:kern w:val="2"/>
          <w:sz w:val="24"/>
          <w:szCs w:val="24"/>
          <w:rtl/>
          <w14:ligatures w14:val="standardContextual"/>
        </w:rPr>
        <w:instrText>0</w:instrText>
      </w:r>
      <w:r w:rsidR="003B395E" w:rsidRPr="002D6DF6">
        <w:rPr>
          <w:rFonts w:asciiTheme="majorBidi" w:eastAsia="Calibri" w:hAnsiTheme="majorBidi" w:cs="B Lotus"/>
          <w:color w:val="FF0000"/>
          <w:kern w:val="2"/>
          <w:sz w:val="24"/>
          <w:szCs w:val="24"/>
          <w14:ligatures w14:val="standardContextual"/>
        </w:rPr>
        <w:instrText>f5ox9p2fafxza92" timestamp="1781697585"&gt;722&lt;/key&gt;&lt;/foreign-keys&gt;&lt;ref-type name="Journal Article"&gt;17&lt;/ref-type&gt;&lt;contributors&gt;&lt;authors&gt;&lt;author&gt;Elham Mohammadi&lt;/author&gt;&lt;author&gt;Talat Allahyari&lt;/author&gt;&lt;author&gt;Ali Darvishpoor-Kakhki&lt;/author&gt;&lt;author&gt;Habiballah</w:instrText>
      </w:r>
      <w:r w:rsidR="003B395E" w:rsidRPr="002D6DF6">
        <w:rPr>
          <w:rFonts w:asciiTheme="majorBidi" w:eastAsia="Calibri" w:hAnsiTheme="majorBidi" w:cs="B Lotus"/>
          <w:color w:val="FF0000"/>
          <w:kern w:val="2"/>
          <w:sz w:val="24"/>
          <w:szCs w:val="24"/>
          <w:rtl/>
          <w14:ligatures w14:val="standardContextual"/>
        </w:rPr>
        <w:instrText xml:space="preserve"> </w:instrText>
      </w:r>
      <w:r w:rsidR="003B395E" w:rsidRPr="002D6DF6">
        <w:rPr>
          <w:rFonts w:asciiTheme="majorBidi" w:eastAsia="Calibri" w:hAnsiTheme="majorBidi" w:cs="B Lotus"/>
          <w:color w:val="FF0000"/>
          <w:kern w:val="2"/>
          <w:sz w:val="24"/>
          <w:szCs w:val="24"/>
          <w14:ligatures w14:val="standardContextual"/>
        </w:rPr>
        <w:instrText>Aghabakhshi&lt;/author&gt;&lt;author&gt;Hasan Saraei&lt;/author&gt;&lt;/authors&gt;&lt;/contributors&gt;&lt;titles&gt;&lt;title&gt;Context and Causal Conditions in Active Aging Phenomenon: A Qualitative Study %J Journal of Qualitative Research in Health Sciences&lt;/title&gt;&lt;/titles&gt;&lt;pages&gt;158-174&lt;/pages&gt;&lt;volume&gt;5&lt;/volume&gt;&lt;number&gt;2&lt;/number&gt;&lt;keywords&gt;&lt;keyword&gt;Active aging&lt;/keyword&gt;&lt;keyword&gt;Grounded theory&lt;/keyword&gt;&lt;keyword&gt;Agency orientation&lt;/keyword&gt;&lt;keyword&gt;Quality of perception&lt;/keyword&gt;&lt;/keywords&gt;&lt;dates&gt;&lt;year&gt;2016&lt;/year&gt;&lt;/dates&gt;&lt;urls&gt;&lt;related-urls</w:instrText>
      </w:r>
      <w:r w:rsidR="003B395E" w:rsidRPr="002D6DF6">
        <w:rPr>
          <w:rFonts w:asciiTheme="majorBidi" w:eastAsia="Calibri" w:hAnsiTheme="majorBidi" w:cs="B Lotus"/>
          <w:color w:val="FF0000"/>
          <w:kern w:val="2"/>
          <w:sz w:val="24"/>
          <w:szCs w:val="24"/>
          <w:rtl/>
          <w14:ligatures w14:val="standardContextual"/>
        </w:rPr>
        <w:instrText>&gt;&lt;</w:instrText>
      </w:r>
      <w:r w:rsidR="003B395E" w:rsidRPr="002D6DF6">
        <w:rPr>
          <w:rFonts w:asciiTheme="majorBidi" w:eastAsia="Calibri" w:hAnsiTheme="majorBidi" w:cs="B Lotus"/>
          <w:color w:val="FF0000"/>
          <w:kern w:val="2"/>
          <w:sz w:val="24"/>
          <w:szCs w:val="24"/>
          <w14:ligatures w14:val="standardContextual"/>
        </w:rPr>
        <w:instrText>url&gt;https://www.magiran.com/paper/1701148&lt;/url&gt;&lt;/related-urls&gt;&lt;/urls&gt;&lt;language&gt;Fa&lt;/language&gt;&lt;/record&gt;&lt;/Cite&gt;&lt;Cite&gt;&lt;Author&gt;Chong&lt;/Author&gt;&lt;Year&gt;2024&lt;/Year&gt;&lt;RecNum&gt;381&lt;/RecNum&gt;&lt;record&gt;&lt;rec-number&gt;381&lt;/rec-number&gt;&lt;foreign-keys&gt;&lt;key app="EN" db-id="w55fetwtmv9ptnea0pgv0f5ox9p2fafxza92" timestamp="1779003699"&gt;381&lt;/key&gt;&lt;/foreign-keys&gt;&lt;ref-type name="Journal Article"&gt;17&lt;/ref-type&gt;&lt;contributors&gt;&lt;authors&gt;&lt;author&gt;Chong, Shyue Chuan&lt;/author&gt;&lt;author&gt;Francis, Fiona Jane&lt;/author&gt;&lt;author&gt;Govindarajo, Normala S&lt;/author</w:instrText>
      </w:r>
      <w:r w:rsidR="003B395E" w:rsidRPr="002D6DF6">
        <w:rPr>
          <w:rFonts w:asciiTheme="majorBidi" w:eastAsia="Calibri" w:hAnsiTheme="majorBidi" w:cs="B Lotus"/>
          <w:color w:val="FF0000"/>
          <w:kern w:val="2"/>
          <w:sz w:val="24"/>
          <w:szCs w:val="24"/>
          <w:rtl/>
          <w14:ligatures w14:val="standardContextual"/>
        </w:rPr>
        <w:instrText>&gt;&lt;</w:instrText>
      </w:r>
      <w:r w:rsidR="003B395E" w:rsidRPr="002D6DF6">
        <w:rPr>
          <w:rFonts w:asciiTheme="majorBidi" w:eastAsia="Calibri" w:hAnsiTheme="majorBidi" w:cs="B Lotus"/>
          <w:color w:val="FF0000"/>
          <w:kern w:val="2"/>
          <w:sz w:val="24"/>
          <w:szCs w:val="24"/>
          <w14:ligatures w14:val="standardContextual"/>
        </w:rPr>
        <w:instrText>author&gt;Lim, Chia Yien&lt;/author&gt;&lt;author&gt;You, Hui Li %J Pakistan Journal of Life&lt;/author&gt;&lt;author&gt;Social Sciences&lt;/author&gt;&lt;/authors&gt;&lt;/contributors&gt;&lt;titles&gt;&lt;title&gt;Examining the Determinants of Lifestyle Expectations among Malaysian Senior Citizens&lt;/title&gt;&lt;/titles&gt;&lt;volume&gt;22&lt;/volume&gt;&lt;number&gt;2&lt;/number&gt;&lt;dates&gt;&lt;year&gt;2024&lt;/year&gt;&lt;/dates&gt;&lt;isbn&gt;1727-4915&lt;/isbn&gt;&lt;urls&gt;&lt;/urls&gt;&lt;/record&gt;&lt;/Cite&gt;&lt;/EndNote</w:instrText>
      </w:r>
      <w:r w:rsidR="003B395E" w:rsidRPr="002D6DF6">
        <w:rPr>
          <w:rFonts w:asciiTheme="majorBidi" w:eastAsia="Calibri" w:hAnsiTheme="majorBidi" w:cs="B Lotus"/>
          <w:color w:val="FF0000"/>
          <w:kern w:val="2"/>
          <w:sz w:val="24"/>
          <w:szCs w:val="24"/>
          <w:rtl/>
          <w14:ligatures w14:val="standardContextual"/>
        </w:rPr>
        <w:instrText>&gt;</w:instrText>
      </w:r>
      <w:r w:rsidRPr="002D6DF6">
        <w:rPr>
          <w:rFonts w:asciiTheme="majorBidi" w:eastAsia="Calibri" w:hAnsiTheme="majorBidi" w:cs="B Lotus"/>
          <w:color w:val="FF0000"/>
          <w:kern w:val="2"/>
          <w:sz w:val="24"/>
          <w:szCs w:val="24"/>
          <w:rtl/>
          <w14:ligatures w14:val="standardContextual"/>
        </w:rPr>
        <w:fldChar w:fldCharType="separate"/>
      </w:r>
      <w:r w:rsidR="003B395E" w:rsidRPr="002D6DF6">
        <w:rPr>
          <w:rFonts w:asciiTheme="majorBidi" w:eastAsia="Calibri" w:hAnsiTheme="majorBidi" w:cs="B Lotus"/>
          <w:noProof/>
          <w:color w:val="FF0000"/>
          <w:kern w:val="2"/>
          <w:sz w:val="24"/>
          <w:szCs w:val="24"/>
          <w:rtl/>
          <w14:ligatures w14:val="standardContextual"/>
        </w:rPr>
        <w:t>(</w:t>
      </w:r>
      <w:r w:rsidR="003B395E" w:rsidRPr="002D6DF6">
        <w:rPr>
          <w:rFonts w:asciiTheme="majorBidi" w:eastAsia="Calibri" w:hAnsiTheme="majorBidi" w:cs="B Lotus"/>
          <w:noProof/>
          <w:color w:val="FF0000"/>
          <w:kern w:val="2"/>
          <w:sz w:val="24"/>
          <w:szCs w:val="24"/>
          <w14:ligatures w14:val="standardContextual"/>
        </w:rPr>
        <w:t xml:space="preserve"> </w:t>
      </w:r>
      <w:r w:rsidR="008C6B45" w:rsidRPr="002D6DF6">
        <w:rPr>
          <w:rFonts w:asciiTheme="majorBidi" w:eastAsia="Calibri" w:hAnsiTheme="majorBidi" w:cs="B Lotus" w:hint="cs"/>
          <w:noProof/>
          <w:color w:val="FF0000"/>
          <w:kern w:val="2"/>
          <w:sz w:val="24"/>
          <w:szCs w:val="24"/>
          <w:rtl/>
          <w14:ligatures w14:val="standardContextual"/>
        </w:rPr>
        <w:t xml:space="preserve">محمدی و همکاران، 1395 ؛ </w:t>
      </w:r>
      <w:r w:rsidR="008C6B45" w:rsidRPr="002D6DF6">
        <w:rPr>
          <w:rFonts w:cs="B Lotus" w:hint="cs"/>
          <w:color w:val="FF0000"/>
          <w:sz w:val="24"/>
          <w:szCs w:val="24"/>
          <w:rtl/>
        </w:rPr>
        <w:t>چونگ</w:t>
      </w:r>
      <w:r w:rsidR="008C6B45" w:rsidRPr="002D6DF6">
        <w:rPr>
          <w:rFonts w:cs="B Lotus"/>
          <w:color w:val="FF0000"/>
          <w:sz w:val="24"/>
          <w:szCs w:val="24"/>
          <w:rtl/>
        </w:rPr>
        <w:t xml:space="preserve"> و همکاران</w:t>
      </w:r>
      <w:r w:rsidR="008C6B45" w:rsidRPr="002D6DF6">
        <w:rPr>
          <w:rFonts w:cs="B Lotus" w:hint="cs"/>
          <w:color w:val="FF0000"/>
          <w:sz w:val="24"/>
          <w:szCs w:val="24"/>
          <w:rtl/>
        </w:rPr>
        <w:t>، 2024</w:t>
      </w:r>
      <w:r w:rsidR="003B395E" w:rsidRPr="002D6DF6">
        <w:rPr>
          <w:rFonts w:asciiTheme="majorBidi" w:eastAsia="Calibri" w:hAnsiTheme="majorBidi" w:cs="B Lotus"/>
          <w:noProof/>
          <w:color w:val="FF0000"/>
          <w:kern w:val="2"/>
          <w:sz w:val="24"/>
          <w:szCs w:val="24"/>
          <w:rtl/>
          <w14:ligatures w14:val="standardContextual"/>
        </w:rPr>
        <w:t>)</w:t>
      </w:r>
      <w:r w:rsidRPr="002D6DF6">
        <w:rPr>
          <w:rFonts w:asciiTheme="majorBidi" w:eastAsia="Calibri" w:hAnsiTheme="majorBidi" w:cs="B Lotus"/>
          <w:color w:val="FF0000"/>
          <w:kern w:val="2"/>
          <w:sz w:val="24"/>
          <w:szCs w:val="24"/>
          <w:rtl/>
          <w14:ligatures w14:val="standardContextual"/>
        </w:rPr>
        <w:fldChar w:fldCharType="end"/>
      </w:r>
      <w:r w:rsidRPr="002D6DF6">
        <w:rPr>
          <w:rFonts w:asciiTheme="majorBidi" w:eastAsia="Calibri" w:hAnsiTheme="majorBidi" w:cs="B Lotus"/>
          <w:color w:val="FF0000"/>
          <w:kern w:val="2"/>
          <w:sz w:val="24"/>
          <w:szCs w:val="24"/>
          <w:rtl/>
          <w14:ligatures w14:val="standardContextual"/>
        </w:rPr>
        <w:t>.</w:t>
      </w:r>
      <w:r w:rsidRPr="00B4339B">
        <w:rPr>
          <w:rFonts w:cs="B Lotus"/>
          <w:sz w:val="24"/>
          <w:szCs w:val="24"/>
          <w:rtl/>
        </w:rPr>
        <w:t>با این حال، یافته حاضر فراتر از مطالعات پیشین نشان می‌دهد کنشگری اجتماعی در سالمندی صرفاً ابزاری برای پرکردن اوقات فراغت نیست، بلکه نوعی «عاملیت اجتماعی» است که سالمندان از طریق آن تجربه، دانش و سرمایه اجتماعی خود را به جامعه منتقل می‌کنند. بنابراین، سالمندان در این پژوهش نه دریافت‌کنندگان منفعل حمایت، بلکه کنشگرانی مولد و مشارکت‌جو هستند که در بازتولید همبستگی اجتماعی و فرهنگ جامعه نقش دارند. این برداشت می‌تواند مبنایی برای سیاست‌گذاری‌هایی باشد که سالمندان را به‌عنوان سرمایه اجتماعی و شریک توسعه اجتماعی به رسمیت بشناسد</w:t>
      </w:r>
      <w:r w:rsidRPr="00B4339B">
        <w:rPr>
          <w:rFonts w:cs="B Lotus"/>
          <w:sz w:val="24"/>
          <w:szCs w:val="24"/>
        </w:rPr>
        <w:t>.</w:t>
      </w:r>
    </w:p>
    <w:p w14:paraId="26B89D54" w14:textId="1CEB988F" w:rsidR="008359D3" w:rsidRPr="00B4339B" w:rsidRDefault="008359D3" w:rsidP="00725EF4">
      <w:pPr>
        <w:bidi/>
        <w:jc w:val="both"/>
        <w:rPr>
          <w:rFonts w:cs="B Lotus"/>
          <w:sz w:val="24"/>
          <w:szCs w:val="24"/>
          <w:rtl/>
        </w:rPr>
      </w:pPr>
      <w:r w:rsidRPr="00811803">
        <w:rPr>
          <w:rFonts w:cs="B Lotus" w:hint="cs"/>
          <w:color w:val="FF0000"/>
          <w:sz w:val="24"/>
          <w:szCs w:val="24"/>
          <w:rtl/>
        </w:rPr>
        <w:t>«</w:t>
      </w:r>
      <w:r w:rsidRPr="00811803">
        <w:rPr>
          <w:rFonts w:cs="B Lotus" w:hint="eastAsia"/>
          <w:color w:val="FF0000"/>
          <w:sz w:val="24"/>
          <w:szCs w:val="24"/>
          <w:rtl/>
        </w:rPr>
        <w:t>بازاند</w:t>
      </w:r>
      <w:r w:rsidRPr="00811803">
        <w:rPr>
          <w:rFonts w:cs="B Lotus" w:hint="cs"/>
          <w:color w:val="FF0000"/>
          <w:sz w:val="24"/>
          <w:szCs w:val="24"/>
          <w:rtl/>
        </w:rPr>
        <w:t>ی</w:t>
      </w:r>
      <w:r w:rsidRPr="00811803">
        <w:rPr>
          <w:rFonts w:cs="B Lotus" w:hint="eastAsia"/>
          <w:color w:val="FF0000"/>
          <w:sz w:val="24"/>
          <w:szCs w:val="24"/>
          <w:rtl/>
        </w:rPr>
        <w:t>ش</w:t>
      </w:r>
      <w:r w:rsidRPr="00811803">
        <w:rPr>
          <w:rFonts w:cs="B Lotus" w:hint="cs"/>
          <w:color w:val="FF0000"/>
          <w:sz w:val="24"/>
          <w:szCs w:val="24"/>
          <w:rtl/>
        </w:rPr>
        <w:t>ی</w:t>
      </w:r>
      <w:r w:rsidRPr="00811803">
        <w:rPr>
          <w:rFonts w:cs="B Lotus"/>
          <w:color w:val="FF0000"/>
          <w:sz w:val="24"/>
          <w:szCs w:val="24"/>
          <w:rtl/>
        </w:rPr>
        <w:t xml:space="preserve"> هو</w:t>
      </w:r>
      <w:r w:rsidRPr="00811803">
        <w:rPr>
          <w:rFonts w:cs="B Lotus" w:hint="cs"/>
          <w:color w:val="FF0000"/>
          <w:sz w:val="24"/>
          <w:szCs w:val="24"/>
          <w:rtl/>
        </w:rPr>
        <w:t>ی</w:t>
      </w:r>
      <w:r w:rsidRPr="00811803">
        <w:rPr>
          <w:rFonts w:cs="B Lotus" w:hint="eastAsia"/>
          <w:color w:val="FF0000"/>
          <w:sz w:val="24"/>
          <w:szCs w:val="24"/>
          <w:rtl/>
        </w:rPr>
        <w:t>ت</w:t>
      </w:r>
      <w:r w:rsidRPr="00811803">
        <w:rPr>
          <w:rFonts w:cs="B Lotus" w:hint="cs"/>
          <w:color w:val="FF0000"/>
          <w:sz w:val="24"/>
          <w:szCs w:val="24"/>
          <w:rtl/>
        </w:rPr>
        <w:t>ی</w:t>
      </w:r>
      <w:r w:rsidRPr="00811803">
        <w:rPr>
          <w:rFonts w:cs="B Lotus" w:hint="eastAsia"/>
          <w:color w:val="FF0000"/>
          <w:sz w:val="24"/>
          <w:szCs w:val="24"/>
          <w:rtl/>
        </w:rPr>
        <w:t>»</w:t>
      </w:r>
      <w:r w:rsidRPr="00811803">
        <w:rPr>
          <w:rFonts w:cs="B Lotus"/>
          <w:color w:val="FF0000"/>
          <w:sz w:val="24"/>
          <w:szCs w:val="24"/>
          <w:rtl/>
        </w:rPr>
        <w:t xml:space="preserve"> </w:t>
      </w:r>
      <w:r w:rsidRPr="00811803">
        <w:rPr>
          <w:rFonts w:cs="B Lotus" w:hint="cs"/>
          <w:color w:val="FF0000"/>
          <w:sz w:val="24"/>
          <w:szCs w:val="24"/>
          <w:rtl/>
        </w:rPr>
        <w:t xml:space="preserve">به عنوان راهبردی دیگر </w:t>
      </w:r>
      <w:r w:rsidRPr="00811803">
        <w:rPr>
          <w:rFonts w:cs="B Lotus"/>
          <w:color w:val="FF0000"/>
          <w:sz w:val="24"/>
          <w:szCs w:val="24"/>
          <w:rtl/>
        </w:rPr>
        <w:t>در ا</w:t>
      </w:r>
      <w:r w:rsidRPr="00811803">
        <w:rPr>
          <w:rFonts w:cs="B Lotus" w:hint="cs"/>
          <w:color w:val="FF0000"/>
          <w:sz w:val="24"/>
          <w:szCs w:val="24"/>
          <w:rtl/>
        </w:rPr>
        <w:t>ی</w:t>
      </w:r>
      <w:r w:rsidRPr="00811803">
        <w:rPr>
          <w:rFonts w:cs="B Lotus" w:hint="eastAsia"/>
          <w:color w:val="FF0000"/>
          <w:sz w:val="24"/>
          <w:szCs w:val="24"/>
          <w:rtl/>
        </w:rPr>
        <w:t>ن</w:t>
      </w:r>
      <w:r w:rsidRPr="00811803">
        <w:rPr>
          <w:rFonts w:cs="B Lotus"/>
          <w:color w:val="FF0000"/>
          <w:sz w:val="24"/>
          <w:szCs w:val="24"/>
          <w:rtl/>
        </w:rPr>
        <w:t xml:space="preserve"> پژوهش</w:t>
      </w:r>
      <w:r w:rsidRPr="00811803">
        <w:rPr>
          <w:rFonts w:cs="B Lotus" w:hint="cs"/>
          <w:color w:val="FF0000"/>
          <w:sz w:val="24"/>
          <w:szCs w:val="24"/>
          <w:rtl/>
        </w:rPr>
        <w:t xml:space="preserve">، </w:t>
      </w:r>
      <w:r w:rsidRPr="00811803">
        <w:rPr>
          <w:rFonts w:cs="B Lotus"/>
          <w:color w:val="FF0000"/>
          <w:sz w:val="24"/>
          <w:szCs w:val="24"/>
          <w:rtl/>
        </w:rPr>
        <w:t xml:space="preserve"> فرا</w:t>
      </w:r>
      <w:r w:rsidRPr="00811803">
        <w:rPr>
          <w:rFonts w:cs="B Lotus" w:hint="cs"/>
          <w:color w:val="FF0000"/>
          <w:sz w:val="24"/>
          <w:szCs w:val="24"/>
          <w:rtl/>
        </w:rPr>
        <w:t>ی</w:t>
      </w:r>
      <w:r w:rsidRPr="00811803">
        <w:rPr>
          <w:rFonts w:cs="B Lotus" w:hint="eastAsia"/>
          <w:color w:val="FF0000"/>
          <w:sz w:val="24"/>
          <w:szCs w:val="24"/>
          <w:rtl/>
        </w:rPr>
        <w:t>ند</w:t>
      </w:r>
      <w:r w:rsidRPr="00811803">
        <w:rPr>
          <w:rFonts w:cs="B Lotus" w:hint="cs"/>
          <w:color w:val="FF0000"/>
          <w:sz w:val="24"/>
          <w:szCs w:val="24"/>
          <w:rtl/>
        </w:rPr>
        <w:t>ی</w:t>
      </w:r>
      <w:r w:rsidRPr="00811803">
        <w:rPr>
          <w:rFonts w:cs="B Lotus"/>
          <w:color w:val="FF0000"/>
          <w:sz w:val="24"/>
          <w:szCs w:val="24"/>
          <w:rtl/>
        </w:rPr>
        <w:t xml:space="preserve"> مستمر برا</w:t>
      </w:r>
      <w:r w:rsidRPr="00811803">
        <w:rPr>
          <w:rFonts w:cs="B Lotus" w:hint="cs"/>
          <w:color w:val="FF0000"/>
          <w:sz w:val="24"/>
          <w:szCs w:val="24"/>
          <w:rtl/>
        </w:rPr>
        <w:t>ی</w:t>
      </w:r>
      <w:r w:rsidRPr="00811803">
        <w:rPr>
          <w:rFonts w:cs="B Lotus"/>
          <w:color w:val="FF0000"/>
          <w:sz w:val="24"/>
          <w:szCs w:val="24"/>
          <w:rtl/>
        </w:rPr>
        <w:t xml:space="preserve"> بازتعر</w:t>
      </w:r>
      <w:r w:rsidRPr="00811803">
        <w:rPr>
          <w:rFonts w:cs="B Lotus" w:hint="cs"/>
          <w:color w:val="FF0000"/>
          <w:sz w:val="24"/>
          <w:szCs w:val="24"/>
          <w:rtl/>
        </w:rPr>
        <w:t>ی</w:t>
      </w:r>
      <w:r w:rsidRPr="00811803">
        <w:rPr>
          <w:rFonts w:cs="B Lotus" w:hint="eastAsia"/>
          <w:color w:val="FF0000"/>
          <w:sz w:val="24"/>
          <w:szCs w:val="24"/>
          <w:rtl/>
        </w:rPr>
        <w:t>ف</w:t>
      </w:r>
      <w:r w:rsidRPr="00811803">
        <w:rPr>
          <w:rFonts w:cs="B Lotus"/>
          <w:color w:val="FF0000"/>
          <w:sz w:val="24"/>
          <w:szCs w:val="24"/>
          <w:rtl/>
        </w:rPr>
        <w:t xml:space="preserve"> خو</w:t>
      </w:r>
      <w:r w:rsidRPr="00811803">
        <w:rPr>
          <w:rFonts w:cs="B Lotus" w:hint="cs"/>
          <w:color w:val="FF0000"/>
          <w:sz w:val="24"/>
          <w:szCs w:val="24"/>
          <w:rtl/>
        </w:rPr>
        <w:t>ی</w:t>
      </w:r>
      <w:r w:rsidRPr="00811803">
        <w:rPr>
          <w:rFonts w:cs="B Lotus" w:hint="eastAsia"/>
          <w:color w:val="FF0000"/>
          <w:sz w:val="24"/>
          <w:szCs w:val="24"/>
          <w:rtl/>
        </w:rPr>
        <w:t>شتن</w:t>
      </w:r>
      <w:r w:rsidRPr="00811803">
        <w:rPr>
          <w:rFonts w:cs="B Lotus"/>
          <w:color w:val="FF0000"/>
          <w:sz w:val="24"/>
          <w:szCs w:val="24"/>
          <w:rtl/>
        </w:rPr>
        <w:t xml:space="preserve"> در دوران سالمند</w:t>
      </w:r>
      <w:r w:rsidRPr="00811803">
        <w:rPr>
          <w:rFonts w:cs="B Lotus" w:hint="cs"/>
          <w:color w:val="FF0000"/>
          <w:sz w:val="24"/>
          <w:szCs w:val="24"/>
          <w:rtl/>
        </w:rPr>
        <w:t>ی</w:t>
      </w:r>
      <w:r w:rsidRPr="00811803">
        <w:rPr>
          <w:rFonts w:cs="B Lotus"/>
          <w:color w:val="FF0000"/>
          <w:sz w:val="24"/>
          <w:szCs w:val="24"/>
          <w:rtl/>
        </w:rPr>
        <w:t xml:space="preserve"> </w:t>
      </w:r>
      <w:r w:rsidR="00DB31D3" w:rsidRPr="00811803">
        <w:rPr>
          <w:rFonts w:cs="B Lotus" w:hint="cs"/>
          <w:color w:val="FF0000"/>
          <w:sz w:val="24"/>
          <w:szCs w:val="24"/>
          <w:rtl/>
        </w:rPr>
        <w:t>است</w:t>
      </w:r>
      <w:r w:rsidRPr="00811803">
        <w:rPr>
          <w:rFonts w:cs="B Lotus"/>
          <w:color w:val="FF0000"/>
          <w:sz w:val="24"/>
          <w:szCs w:val="24"/>
          <w:rtl/>
        </w:rPr>
        <w:t>. مشارکت‌کنندگان با بازنگر</w:t>
      </w:r>
      <w:r w:rsidRPr="00811803">
        <w:rPr>
          <w:rFonts w:cs="B Lotus" w:hint="cs"/>
          <w:color w:val="FF0000"/>
          <w:sz w:val="24"/>
          <w:szCs w:val="24"/>
          <w:rtl/>
        </w:rPr>
        <w:t>ی</w:t>
      </w:r>
      <w:r w:rsidRPr="00811803">
        <w:rPr>
          <w:rFonts w:cs="B Lotus"/>
          <w:color w:val="FF0000"/>
          <w:sz w:val="24"/>
          <w:szCs w:val="24"/>
          <w:rtl/>
        </w:rPr>
        <w:t xml:space="preserve"> در نقش‌ها</w:t>
      </w:r>
      <w:r w:rsidRPr="00811803">
        <w:rPr>
          <w:rFonts w:cs="B Lotus" w:hint="cs"/>
          <w:color w:val="FF0000"/>
          <w:sz w:val="24"/>
          <w:szCs w:val="24"/>
          <w:rtl/>
        </w:rPr>
        <w:t>ی</w:t>
      </w:r>
      <w:r w:rsidRPr="00811803">
        <w:rPr>
          <w:rFonts w:cs="B Lotus"/>
          <w:color w:val="FF0000"/>
          <w:sz w:val="24"/>
          <w:szCs w:val="24"/>
          <w:rtl/>
        </w:rPr>
        <w:t xml:space="preserve"> پ</w:t>
      </w:r>
      <w:r w:rsidRPr="00811803">
        <w:rPr>
          <w:rFonts w:cs="B Lotus" w:hint="cs"/>
          <w:color w:val="FF0000"/>
          <w:sz w:val="24"/>
          <w:szCs w:val="24"/>
          <w:rtl/>
        </w:rPr>
        <w:t>ی</w:t>
      </w:r>
      <w:r w:rsidRPr="00811803">
        <w:rPr>
          <w:rFonts w:cs="B Lotus" w:hint="eastAsia"/>
          <w:color w:val="FF0000"/>
          <w:sz w:val="24"/>
          <w:szCs w:val="24"/>
          <w:rtl/>
        </w:rPr>
        <w:t>ش</w:t>
      </w:r>
      <w:r w:rsidRPr="00811803">
        <w:rPr>
          <w:rFonts w:cs="B Lotus" w:hint="cs"/>
          <w:color w:val="FF0000"/>
          <w:sz w:val="24"/>
          <w:szCs w:val="24"/>
          <w:rtl/>
        </w:rPr>
        <w:t>ی</w:t>
      </w:r>
      <w:r w:rsidRPr="00811803">
        <w:rPr>
          <w:rFonts w:cs="B Lotus" w:hint="eastAsia"/>
          <w:color w:val="FF0000"/>
          <w:sz w:val="24"/>
          <w:szCs w:val="24"/>
          <w:rtl/>
        </w:rPr>
        <w:t>ن</w:t>
      </w:r>
      <w:r w:rsidRPr="00811803">
        <w:rPr>
          <w:rFonts w:cs="B Lotus"/>
          <w:color w:val="FF0000"/>
          <w:sz w:val="24"/>
          <w:szCs w:val="24"/>
          <w:rtl/>
        </w:rPr>
        <w:t xml:space="preserve"> و پذ</w:t>
      </w:r>
      <w:r w:rsidRPr="00811803">
        <w:rPr>
          <w:rFonts w:cs="B Lotus" w:hint="cs"/>
          <w:color w:val="FF0000"/>
          <w:sz w:val="24"/>
          <w:szCs w:val="24"/>
          <w:rtl/>
        </w:rPr>
        <w:t>ی</w:t>
      </w:r>
      <w:r w:rsidRPr="00811803">
        <w:rPr>
          <w:rFonts w:cs="B Lotus" w:hint="eastAsia"/>
          <w:color w:val="FF0000"/>
          <w:sz w:val="24"/>
          <w:szCs w:val="24"/>
          <w:rtl/>
        </w:rPr>
        <w:t>رش</w:t>
      </w:r>
      <w:r w:rsidRPr="00811803">
        <w:rPr>
          <w:rFonts w:cs="B Lotus"/>
          <w:color w:val="FF0000"/>
          <w:sz w:val="24"/>
          <w:szCs w:val="24"/>
          <w:rtl/>
        </w:rPr>
        <w:t xml:space="preserve"> نقش‌ها</w:t>
      </w:r>
      <w:r w:rsidRPr="00811803">
        <w:rPr>
          <w:rFonts w:cs="B Lotus" w:hint="cs"/>
          <w:color w:val="FF0000"/>
          <w:sz w:val="24"/>
          <w:szCs w:val="24"/>
          <w:rtl/>
        </w:rPr>
        <w:t>ی</w:t>
      </w:r>
      <w:r w:rsidRPr="00811803">
        <w:rPr>
          <w:rFonts w:cs="B Lotus"/>
          <w:color w:val="FF0000"/>
          <w:sz w:val="24"/>
          <w:szCs w:val="24"/>
          <w:rtl/>
        </w:rPr>
        <w:t xml:space="preserve"> جد</w:t>
      </w:r>
      <w:r w:rsidRPr="00811803">
        <w:rPr>
          <w:rFonts w:cs="B Lotus" w:hint="cs"/>
          <w:color w:val="FF0000"/>
          <w:sz w:val="24"/>
          <w:szCs w:val="24"/>
          <w:rtl/>
        </w:rPr>
        <w:t>ی</w:t>
      </w:r>
      <w:r w:rsidRPr="00811803">
        <w:rPr>
          <w:rFonts w:cs="B Lotus" w:hint="eastAsia"/>
          <w:color w:val="FF0000"/>
          <w:sz w:val="24"/>
          <w:szCs w:val="24"/>
          <w:rtl/>
        </w:rPr>
        <w:t>د،</w:t>
      </w:r>
      <w:r w:rsidRPr="00811803">
        <w:rPr>
          <w:rFonts w:cs="B Lotus"/>
          <w:color w:val="FF0000"/>
          <w:sz w:val="24"/>
          <w:szCs w:val="24"/>
          <w:rtl/>
        </w:rPr>
        <w:t xml:space="preserve"> معنا</w:t>
      </w:r>
      <w:r w:rsidRPr="00811803">
        <w:rPr>
          <w:rFonts w:cs="B Lotus" w:hint="cs"/>
          <w:color w:val="FF0000"/>
          <w:sz w:val="24"/>
          <w:szCs w:val="24"/>
          <w:rtl/>
        </w:rPr>
        <w:t>ی</w:t>
      </w:r>
      <w:r w:rsidRPr="00811803">
        <w:rPr>
          <w:rFonts w:cs="B Lotus"/>
          <w:color w:val="FF0000"/>
          <w:sz w:val="24"/>
          <w:szCs w:val="24"/>
          <w:rtl/>
        </w:rPr>
        <w:t xml:space="preserve"> تازه‌ا</w:t>
      </w:r>
      <w:r w:rsidRPr="00811803">
        <w:rPr>
          <w:rFonts w:cs="B Lotus" w:hint="cs"/>
          <w:color w:val="FF0000"/>
          <w:sz w:val="24"/>
          <w:szCs w:val="24"/>
          <w:rtl/>
        </w:rPr>
        <w:t>ی</w:t>
      </w:r>
      <w:r w:rsidRPr="00811803">
        <w:rPr>
          <w:rFonts w:cs="B Lotus"/>
          <w:color w:val="FF0000"/>
          <w:sz w:val="24"/>
          <w:szCs w:val="24"/>
          <w:rtl/>
        </w:rPr>
        <w:t xml:space="preserve"> برا</w:t>
      </w:r>
      <w:r w:rsidRPr="00811803">
        <w:rPr>
          <w:rFonts w:cs="B Lotus" w:hint="cs"/>
          <w:color w:val="FF0000"/>
          <w:sz w:val="24"/>
          <w:szCs w:val="24"/>
          <w:rtl/>
        </w:rPr>
        <w:t>ی</w:t>
      </w:r>
      <w:r w:rsidRPr="00811803">
        <w:rPr>
          <w:rFonts w:cs="B Lotus"/>
          <w:color w:val="FF0000"/>
          <w:sz w:val="24"/>
          <w:szCs w:val="24"/>
          <w:rtl/>
        </w:rPr>
        <w:t xml:space="preserve"> زندگ</w:t>
      </w:r>
      <w:r w:rsidRPr="00811803">
        <w:rPr>
          <w:rFonts w:cs="B Lotus" w:hint="cs"/>
          <w:color w:val="FF0000"/>
          <w:sz w:val="24"/>
          <w:szCs w:val="24"/>
          <w:rtl/>
        </w:rPr>
        <w:t>ی</w:t>
      </w:r>
      <w:r w:rsidRPr="00811803">
        <w:rPr>
          <w:rFonts w:cs="B Lotus"/>
          <w:color w:val="FF0000"/>
          <w:sz w:val="24"/>
          <w:szCs w:val="24"/>
          <w:rtl/>
        </w:rPr>
        <w:t xml:space="preserve"> خود ا</w:t>
      </w:r>
      <w:r w:rsidRPr="00811803">
        <w:rPr>
          <w:rFonts w:cs="B Lotus" w:hint="cs"/>
          <w:color w:val="FF0000"/>
          <w:sz w:val="24"/>
          <w:szCs w:val="24"/>
          <w:rtl/>
        </w:rPr>
        <w:t>ی</w:t>
      </w:r>
      <w:r w:rsidRPr="00811803">
        <w:rPr>
          <w:rFonts w:cs="B Lotus" w:hint="eastAsia"/>
          <w:color w:val="FF0000"/>
          <w:sz w:val="24"/>
          <w:szCs w:val="24"/>
          <w:rtl/>
        </w:rPr>
        <w:t>جاد</w:t>
      </w:r>
      <w:r w:rsidRPr="00811803">
        <w:rPr>
          <w:rFonts w:cs="B Lotus"/>
          <w:color w:val="FF0000"/>
          <w:sz w:val="24"/>
          <w:szCs w:val="24"/>
          <w:rtl/>
        </w:rPr>
        <w:t xml:space="preserve"> م</w:t>
      </w:r>
      <w:r w:rsidRPr="00811803">
        <w:rPr>
          <w:rFonts w:cs="B Lotus" w:hint="cs"/>
          <w:color w:val="FF0000"/>
          <w:sz w:val="24"/>
          <w:szCs w:val="24"/>
          <w:rtl/>
        </w:rPr>
        <w:t>ی‌</w:t>
      </w:r>
      <w:r w:rsidRPr="00811803">
        <w:rPr>
          <w:rFonts w:cs="B Lotus" w:hint="eastAsia"/>
          <w:color w:val="FF0000"/>
          <w:sz w:val="24"/>
          <w:szCs w:val="24"/>
          <w:rtl/>
        </w:rPr>
        <w:t>کردند</w:t>
      </w:r>
      <w:r w:rsidRPr="00811803">
        <w:rPr>
          <w:rFonts w:cs="B Lotus"/>
          <w:color w:val="FF0000"/>
          <w:sz w:val="24"/>
          <w:szCs w:val="24"/>
          <w:rtl/>
        </w:rPr>
        <w:t>. ا</w:t>
      </w:r>
      <w:r w:rsidRPr="00811803">
        <w:rPr>
          <w:rFonts w:cs="B Lotus" w:hint="cs"/>
          <w:color w:val="FF0000"/>
          <w:sz w:val="24"/>
          <w:szCs w:val="24"/>
          <w:rtl/>
        </w:rPr>
        <w:t>ی</w:t>
      </w:r>
      <w:r w:rsidRPr="00811803">
        <w:rPr>
          <w:rFonts w:cs="B Lotus" w:hint="eastAsia"/>
          <w:color w:val="FF0000"/>
          <w:sz w:val="24"/>
          <w:szCs w:val="24"/>
          <w:rtl/>
        </w:rPr>
        <w:t>ن</w:t>
      </w:r>
      <w:r w:rsidRPr="00811803">
        <w:rPr>
          <w:rFonts w:cs="B Lotus"/>
          <w:color w:val="FF0000"/>
          <w:sz w:val="24"/>
          <w:szCs w:val="24"/>
          <w:rtl/>
        </w:rPr>
        <w:t xml:space="preserve"> </w:t>
      </w:r>
      <w:r w:rsidRPr="00811803">
        <w:rPr>
          <w:rFonts w:cs="B Lotus" w:hint="cs"/>
          <w:color w:val="FF0000"/>
          <w:sz w:val="24"/>
          <w:szCs w:val="24"/>
          <w:rtl/>
        </w:rPr>
        <w:t>ی</w:t>
      </w:r>
      <w:r w:rsidRPr="00811803">
        <w:rPr>
          <w:rFonts w:cs="B Lotus" w:hint="eastAsia"/>
          <w:color w:val="FF0000"/>
          <w:sz w:val="24"/>
          <w:szCs w:val="24"/>
          <w:rtl/>
        </w:rPr>
        <w:t>افته</w:t>
      </w:r>
      <w:r w:rsidRPr="00811803">
        <w:rPr>
          <w:rFonts w:cs="B Lotus"/>
          <w:color w:val="FF0000"/>
          <w:sz w:val="24"/>
          <w:szCs w:val="24"/>
          <w:rtl/>
        </w:rPr>
        <w:t xml:space="preserve"> با د</w:t>
      </w:r>
      <w:r w:rsidRPr="00811803">
        <w:rPr>
          <w:rFonts w:cs="B Lotus" w:hint="cs"/>
          <w:color w:val="FF0000"/>
          <w:sz w:val="24"/>
          <w:szCs w:val="24"/>
          <w:rtl/>
        </w:rPr>
        <w:t>ی</w:t>
      </w:r>
      <w:r w:rsidRPr="00811803">
        <w:rPr>
          <w:rFonts w:cs="B Lotus" w:hint="eastAsia"/>
          <w:color w:val="FF0000"/>
          <w:sz w:val="24"/>
          <w:szCs w:val="24"/>
          <w:rtl/>
        </w:rPr>
        <w:t>دگاه</w:t>
      </w:r>
      <w:r w:rsidRPr="00811803">
        <w:rPr>
          <w:rFonts w:cs="B Lotus"/>
          <w:color w:val="FF0000"/>
          <w:sz w:val="24"/>
          <w:szCs w:val="24"/>
          <w:rtl/>
        </w:rPr>
        <w:t xml:space="preserve"> گ</w:t>
      </w:r>
      <w:r w:rsidRPr="00811803">
        <w:rPr>
          <w:rFonts w:cs="B Lotus" w:hint="cs"/>
          <w:color w:val="FF0000"/>
          <w:sz w:val="24"/>
          <w:szCs w:val="24"/>
          <w:rtl/>
        </w:rPr>
        <w:t>ی</w:t>
      </w:r>
      <w:r w:rsidRPr="00811803">
        <w:rPr>
          <w:rFonts w:cs="B Lotus" w:hint="eastAsia"/>
          <w:color w:val="FF0000"/>
          <w:sz w:val="24"/>
          <w:szCs w:val="24"/>
          <w:rtl/>
        </w:rPr>
        <w:t>دنز</w:t>
      </w:r>
      <w:r w:rsidRPr="00811803">
        <w:rPr>
          <w:rFonts w:cs="B Lotus"/>
          <w:color w:val="FF0000"/>
          <w:sz w:val="24"/>
          <w:szCs w:val="24"/>
          <w:rtl/>
        </w:rPr>
        <w:t xml:space="preserve"> درباره «پروژه بازا</w:t>
      </w:r>
      <w:r w:rsidRPr="00811803">
        <w:rPr>
          <w:rFonts w:cs="B Lotus" w:hint="eastAsia"/>
          <w:color w:val="FF0000"/>
          <w:sz w:val="24"/>
          <w:szCs w:val="24"/>
          <w:rtl/>
        </w:rPr>
        <w:t>ند</w:t>
      </w:r>
      <w:r w:rsidRPr="00811803">
        <w:rPr>
          <w:rFonts w:cs="B Lotus" w:hint="cs"/>
          <w:color w:val="FF0000"/>
          <w:sz w:val="24"/>
          <w:szCs w:val="24"/>
          <w:rtl/>
        </w:rPr>
        <w:t>ی</w:t>
      </w:r>
      <w:r w:rsidRPr="00811803">
        <w:rPr>
          <w:rFonts w:cs="B Lotus" w:hint="eastAsia"/>
          <w:color w:val="FF0000"/>
          <w:sz w:val="24"/>
          <w:szCs w:val="24"/>
          <w:rtl/>
        </w:rPr>
        <w:t>شانه</w:t>
      </w:r>
      <w:r w:rsidRPr="00811803">
        <w:rPr>
          <w:rFonts w:cs="B Lotus"/>
          <w:color w:val="FF0000"/>
          <w:sz w:val="24"/>
          <w:szCs w:val="24"/>
          <w:rtl/>
        </w:rPr>
        <w:t xml:space="preserve"> خود» سازگار است که هو</w:t>
      </w:r>
      <w:r w:rsidRPr="00811803">
        <w:rPr>
          <w:rFonts w:cs="B Lotus" w:hint="cs"/>
          <w:color w:val="FF0000"/>
          <w:sz w:val="24"/>
          <w:szCs w:val="24"/>
          <w:rtl/>
        </w:rPr>
        <w:t>ی</w:t>
      </w:r>
      <w:r w:rsidRPr="00811803">
        <w:rPr>
          <w:rFonts w:cs="B Lotus" w:hint="eastAsia"/>
          <w:color w:val="FF0000"/>
          <w:sz w:val="24"/>
          <w:szCs w:val="24"/>
          <w:rtl/>
        </w:rPr>
        <w:t>ت</w:t>
      </w:r>
      <w:r w:rsidRPr="00811803">
        <w:rPr>
          <w:rFonts w:cs="B Lotus"/>
          <w:color w:val="FF0000"/>
          <w:sz w:val="24"/>
          <w:szCs w:val="24"/>
          <w:rtl/>
        </w:rPr>
        <w:t xml:space="preserve"> را محصول بازاند</w:t>
      </w:r>
      <w:r w:rsidRPr="00811803">
        <w:rPr>
          <w:rFonts w:cs="B Lotus" w:hint="cs"/>
          <w:color w:val="FF0000"/>
          <w:sz w:val="24"/>
          <w:szCs w:val="24"/>
          <w:rtl/>
        </w:rPr>
        <w:t>ی</w:t>
      </w:r>
      <w:r w:rsidRPr="00811803">
        <w:rPr>
          <w:rFonts w:cs="B Lotus" w:hint="eastAsia"/>
          <w:color w:val="FF0000"/>
          <w:sz w:val="24"/>
          <w:szCs w:val="24"/>
          <w:rtl/>
        </w:rPr>
        <w:t>ش</w:t>
      </w:r>
      <w:r w:rsidRPr="00811803">
        <w:rPr>
          <w:rFonts w:cs="B Lotus" w:hint="cs"/>
          <w:color w:val="FF0000"/>
          <w:sz w:val="24"/>
          <w:szCs w:val="24"/>
          <w:rtl/>
        </w:rPr>
        <w:t>ی</w:t>
      </w:r>
      <w:r w:rsidRPr="00811803">
        <w:rPr>
          <w:rFonts w:cs="B Lotus"/>
          <w:color w:val="FF0000"/>
          <w:sz w:val="24"/>
          <w:szCs w:val="24"/>
          <w:rtl/>
        </w:rPr>
        <w:t xml:space="preserve"> مداوم فرد م</w:t>
      </w:r>
      <w:r w:rsidRPr="00811803">
        <w:rPr>
          <w:rFonts w:cs="B Lotus" w:hint="cs"/>
          <w:color w:val="FF0000"/>
          <w:sz w:val="24"/>
          <w:szCs w:val="24"/>
          <w:rtl/>
        </w:rPr>
        <w:t>ی‌</w:t>
      </w:r>
      <w:r w:rsidRPr="00811803">
        <w:rPr>
          <w:rFonts w:cs="B Lotus" w:hint="eastAsia"/>
          <w:color w:val="FF0000"/>
          <w:sz w:val="24"/>
          <w:szCs w:val="24"/>
          <w:rtl/>
        </w:rPr>
        <w:t>داند</w:t>
      </w:r>
      <w:r w:rsidRPr="00B4339B">
        <w:rPr>
          <w:rFonts w:cs="B Lotus"/>
          <w:sz w:val="24"/>
          <w:szCs w:val="24"/>
          <w:rtl/>
        </w:rPr>
        <w:t>. همچن</w:t>
      </w:r>
      <w:r w:rsidRPr="00B4339B">
        <w:rPr>
          <w:rFonts w:cs="B Lotus" w:hint="cs"/>
          <w:sz w:val="24"/>
          <w:szCs w:val="24"/>
          <w:rtl/>
        </w:rPr>
        <w:t>ی</w:t>
      </w:r>
      <w:r w:rsidRPr="00B4339B">
        <w:rPr>
          <w:rFonts w:cs="B Lotus" w:hint="eastAsia"/>
          <w:sz w:val="24"/>
          <w:szCs w:val="24"/>
          <w:rtl/>
        </w:rPr>
        <w:t>ن</w:t>
      </w:r>
      <w:r w:rsidRPr="00B4339B">
        <w:rPr>
          <w:rFonts w:cs="B Lotus"/>
          <w:sz w:val="24"/>
          <w:szCs w:val="24"/>
          <w:rtl/>
        </w:rPr>
        <w:t xml:space="preserve"> نتا</w:t>
      </w:r>
      <w:r w:rsidRPr="00B4339B">
        <w:rPr>
          <w:rFonts w:cs="B Lotus" w:hint="cs"/>
          <w:sz w:val="24"/>
          <w:szCs w:val="24"/>
          <w:rtl/>
        </w:rPr>
        <w:t>ی</w:t>
      </w:r>
      <w:r w:rsidRPr="00B4339B">
        <w:rPr>
          <w:rFonts w:cs="B Lotus" w:hint="eastAsia"/>
          <w:sz w:val="24"/>
          <w:szCs w:val="24"/>
          <w:rtl/>
        </w:rPr>
        <w:t>ج</w:t>
      </w:r>
      <w:r w:rsidRPr="00B4339B">
        <w:rPr>
          <w:rFonts w:cs="B Lotus"/>
          <w:sz w:val="24"/>
          <w:szCs w:val="24"/>
          <w:rtl/>
        </w:rPr>
        <w:t xml:space="preserve"> حاضر با پژوهش ت</w:t>
      </w:r>
      <w:r w:rsidRPr="00B4339B">
        <w:rPr>
          <w:rFonts w:cs="B Lotus" w:hint="cs"/>
          <w:sz w:val="24"/>
          <w:szCs w:val="24"/>
          <w:rtl/>
        </w:rPr>
        <w:t>ی</w:t>
      </w:r>
      <w:r w:rsidRPr="00B4339B">
        <w:rPr>
          <w:rFonts w:cs="B Lotus" w:hint="eastAsia"/>
          <w:sz w:val="24"/>
          <w:szCs w:val="24"/>
          <w:rtl/>
        </w:rPr>
        <w:t>مور</w:t>
      </w:r>
      <w:r w:rsidRPr="00B4339B">
        <w:rPr>
          <w:rFonts w:cs="B Lotus" w:hint="cs"/>
          <w:sz w:val="24"/>
          <w:szCs w:val="24"/>
          <w:rtl/>
        </w:rPr>
        <w:t>ی</w:t>
      </w:r>
      <w:r w:rsidRPr="00B4339B">
        <w:rPr>
          <w:rFonts w:cs="B Lotus"/>
          <w:sz w:val="24"/>
          <w:szCs w:val="24"/>
          <w:rtl/>
        </w:rPr>
        <w:t xml:space="preserve"> و همکاران (1403) که بر هدفمند</w:t>
      </w:r>
      <w:r w:rsidRPr="00B4339B">
        <w:rPr>
          <w:rFonts w:cs="B Lotus" w:hint="cs"/>
          <w:sz w:val="24"/>
          <w:szCs w:val="24"/>
          <w:rtl/>
        </w:rPr>
        <w:t>ی</w:t>
      </w:r>
      <w:r w:rsidRPr="00B4339B">
        <w:rPr>
          <w:rFonts w:cs="B Lotus" w:hint="eastAsia"/>
          <w:sz w:val="24"/>
          <w:szCs w:val="24"/>
          <w:rtl/>
        </w:rPr>
        <w:t>،</w:t>
      </w:r>
      <w:r w:rsidRPr="00B4339B">
        <w:rPr>
          <w:rFonts w:cs="B Lotus"/>
          <w:sz w:val="24"/>
          <w:szCs w:val="24"/>
          <w:rtl/>
        </w:rPr>
        <w:t xml:space="preserve"> انعطاف‌پذ</w:t>
      </w:r>
      <w:r w:rsidRPr="00B4339B">
        <w:rPr>
          <w:rFonts w:cs="B Lotus" w:hint="cs"/>
          <w:sz w:val="24"/>
          <w:szCs w:val="24"/>
          <w:rtl/>
        </w:rPr>
        <w:t>ی</w:t>
      </w:r>
      <w:r w:rsidRPr="00B4339B">
        <w:rPr>
          <w:rFonts w:cs="B Lotus" w:hint="eastAsia"/>
          <w:sz w:val="24"/>
          <w:szCs w:val="24"/>
          <w:rtl/>
        </w:rPr>
        <w:t>ر</w:t>
      </w:r>
      <w:r w:rsidRPr="00B4339B">
        <w:rPr>
          <w:rFonts w:cs="B Lotus" w:hint="cs"/>
          <w:sz w:val="24"/>
          <w:szCs w:val="24"/>
          <w:rtl/>
        </w:rPr>
        <w:t>ی</w:t>
      </w:r>
      <w:r w:rsidRPr="00B4339B">
        <w:rPr>
          <w:rFonts w:cs="B Lotus"/>
          <w:sz w:val="24"/>
          <w:szCs w:val="24"/>
          <w:rtl/>
        </w:rPr>
        <w:t xml:space="preserve"> و مسئول</w:t>
      </w:r>
      <w:r w:rsidRPr="00B4339B">
        <w:rPr>
          <w:rFonts w:cs="B Lotus" w:hint="cs"/>
          <w:sz w:val="24"/>
          <w:szCs w:val="24"/>
          <w:rtl/>
        </w:rPr>
        <w:t>ی</w:t>
      </w:r>
      <w:r w:rsidRPr="00B4339B">
        <w:rPr>
          <w:rFonts w:cs="B Lotus" w:hint="eastAsia"/>
          <w:sz w:val="24"/>
          <w:szCs w:val="24"/>
          <w:rtl/>
        </w:rPr>
        <w:t>ت‌پذ</w:t>
      </w:r>
      <w:r w:rsidRPr="00B4339B">
        <w:rPr>
          <w:rFonts w:cs="B Lotus" w:hint="cs"/>
          <w:sz w:val="24"/>
          <w:szCs w:val="24"/>
          <w:rtl/>
        </w:rPr>
        <w:t>ی</w:t>
      </w:r>
      <w:r w:rsidRPr="00B4339B">
        <w:rPr>
          <w:rFonts w:cs="B Lotus" w:hint="eastAsia"/>
          <w:sz w:val="24"/>
          <w:szCs w:val="24"/>
          <w:rtl/>
        </w:rPr>
        <w:t>ر</w:t>
      </w:r>
      <w:r w:rsidRPr="00B4339B">
        <w:rPr>
          <w:rFonts w:cs="B Lotus" w:hint="cs"/>
          <w:sz w:val="24"/>
          <w:szCs w:val="24"/>
          <w:rtl/>
        </w:rPr>
        <w:t>ی</w:t>
      </w:r>
      <w:r w:rsidRPr="00B4339B">
        <w:rPr>
          <w:rFonts w:cs="B Lotus"/>
          <w:sz w:val="24"/>
          <w:szCs w:val="24"/>
          <w:rtl/>
        </w:rPr>
        <w:t xml:space="preserve"> سالمندان موفق تأک</w:t>
      </w:r>
      <w:r w:rsidRPr="00B4339B">
        <w:rPr>
          <w:rFonts w:cs="B Lotus" w:hint="cs"/>
          <w:sz w:val="24"/>
          <w:szCs w:val="24"/>
          <w:rtl/>
        </w:rPr>
        <w:t>ی</w:t>
      </w:r>
      <w:r w:rsidRPr="00B4339B">
        <w:rPr>
          <w:rFonts w:cs="B Lotus" w:hint="eastAsia"/>
          <w:sz w:val="24"/>
          <w:szCs w:val="24"/>
          <w:rtl/>
        </w:rPr>
        <w:t>د</w:t>
      </w:r>
      <w:r w:rsidRPr="00B4339B">
        <w:rPr>
          <w:rFonts w:cs="B Lotus"/>
          <w:sz w:val="24"/>
          <w:szCs w:val="24"/>
          <w:rtl/>
        </w:rPr>
        <w:t xml:space="preserve"> کرده‌اند، همسو است</w:t>
      </w:r>
      <w:r w:rsidR="008B0EE2" w:rsidRPr="00EE635B">
        <w:rPr>
          <w:rFonts w:cs="B Lotus"/>
          <w:sz w:val="24"/>
          <w:szCs w:val="24"/>
          <w:rtl/>
        </w:rPr>
        <w:fldChar w:fldCharType="begin"/>
      </w:r>
      <w:r w:rsidR="008B0EE2" w:rsidRPr="00EE635B">
        <w:rPr>
          <w:rFonts w:cs="B Lotus"/>
          <w:sz w:val="24"/>
          <w:szCs w:val="24"/>
          <w:rtl/>
        </w:rPr>
        <w:instrText xml:space="preserve"> </w:instrText>
      </w:r>
      <w:r w:rsidR="008B0EE2" w:rsidRPr="00EE635B">
        <w:rPr>
          <w:rFonts w:cs="B Lotus"/>
          <w:sz w:val="24"/>
          <w:szCs w:val="24"/>
        </w:rPr>
        <w:instrText>ADDIN EN.CITE &lt;EndNote&gt;&lt;Cite&gt;&lt;Author&gt;Teimouri&lt;/Author&gt;&lt;Year&gt;2024&lt;/Year&gt;&lt;RecNum&gt;428&lt;/RecNum&gt;&lt;DisplayText&gt;(Teimouri et al., 2024)&lt;/DisplayText&gt;&lt;record&gt;&lt;rec-number&gt;428&lt;/rec-number&gt;&lt;foreign-keys&gt;&lt;key app="EN" db-id="w55fetwtmv9ptnea0pgv0f5ox9p2fafxza92" timestamp="1786295318"&gt;428&lt;/key&gt;&lt;/foreign-keys&gt;&lt;ref-type name="Journal Article"&gt;17&lt;/ref-type&gt;&lt;contributors&gt;&lt;authors&gt;&lt;author&gt;Maryam Teimouri&lt;/author&gt;&lt;author&gt;Alireza Moradi&lt;/author&gt;&lt;author&gt;Hamidreza Hassanabadi&lt;/author&gt;&lt;author&gt;Maryam Noroozian&lt;/author&gt;&lt;/authors</w:instrText>
      </w:r>
      <w:r w:rsidR="008B0EE2" w:rsidRPr="00EE635B">
        <w:rPr>
          <w:rFonts w:cs="B Lotus"/>
          <w:sz w:val="24"/>
          <w:szCs w:val="24"/>
          <w:rtl/>
        </w:rPr>
        <w:instrText>&gt;&lt;/</w:instrText>
      </w:r>
      <w:r w:rsidR="008B0EE2" w:rsidRPr="00EE635B">
        <w:rPr>
          <w:rFonts w:cs="B Lotus"/>
          <w:sz w:val="24"/>
          <w:szCs w:val="24"/>
        </w:rPr>
        <w:instrText>contributors&gt;&lt;titles&gt;&lt;title&gt;A Phenomenological Explanation of Successful Aging: A Qualitative Study&lt;/title&gt;&lt;secondary-title&gt;Journal of Aging Psychology&lt;/secondary-title&gt;&lt;/titles&gt;&lt;periodical&gt;&lt;full-title&gt;Journal of Aging Psychology&lt;/full-title&gt;&lt;/periodical&gt;&lt;pages&gt;17-40&lt;/pages&gt;&lt;volume&gt;10&lt;/volume&gt;&lt;number&gt;1&lt;/number&gt;&lt;keywords&gt;&lt;keyword&gt;Elderly&lt;/keyword&gt;&lt;keyword&gt;Successful Aging&lt;/keyword&gt;&lt;keyword&gt;Phenomenological&lt;/keyword&gt;&lt;keyword&gt;Men&lt;/keyword&gt;&lt;/keywords&gt;&lt;dates&gt;&lt;year&gt;2024&lt;/year&gt;&lt;/dates&gt;&lt;isbn&gt;2423-7647&lt;/isbn&gt;&lt;urls&gt;&lt;related-urls&gt;&lt;url&gt;https://origin-ir.magiran.com/paper/2759651&lt;/url&gt;&lt;/related-urls&gt;&lt;/urls&gt;&lt;language&gt;Fa&lt;/language&gt;&lt;/record&gt;&lt;/Cite&gt;&lt;/EndNote</w:instrText>
      </w:r>
      <w:r w:rsidR="008B0EE2" w:rsidRPr="00EE635B">
        <w:rPr>
          <w:rFonts w:cs="B Lotus"/>
          <w:sz w:val="24"/>
          <w:szCs w:val="24"/>
          <w:rtl/>
        </w:rPr>
        <w:instrText>&gt;</w:instrText>
      </w:r>
      <w:r w:rsidR="008B0EE2" w:rsidRPr="00EE635B">
        <w:rPr>
          <w:rFonts w:cs="B Lotus"/>
          <w:sz w:val="24"/>
          <w:szCs w:val="24"/>
          <w:rtl/>
        </w:rPr>
        <w:fldChar w:fldCharType="separate"/>
      </w:r>
      <w:r w:rsidR="008B0EE2" w:rsidRPr="00EE635B">
        <w:rPr>
          <w:rFonts w:cs="B Lotus"/>
          <w:noProof/>
          <w:sz w:val="24"/>
          <w:szCs w:val="24"/>
          <w:rtl/>
        </w:rPr>
        <w:t>(</w:t>
      </w:r>
      <w:r w:rsidR="008B0EE2" w:rsidRPr="00EE635B">
        <w:rPr>
          <w:rFonts w:cs="B Lotus"/>
          <w:sz w:val="24"/>
          <w:szCs w:val="24"/>
          <w:rtl/>
        </w:rPr>
        <w:t xml:space="preserve"> ت</w:t>
      </w:r>
      <w:r w:rsidR="008B0EE2" w:rsidRPr="00EE635B">
        <w:rPr>
          <w:rFonts w:cs="B Lotus" w:hint="cs"/>
          <w:sz w:val="24"/>
          <w:szCs w:val="24"/>
          <w:rtl/>
        </w:rPr>
        <w:t>ی</w:t>
      </w:r>
      <w:r w:rsidR="008B0EE2" w:rsidRPr="00EE635B">
        <w:rPr>
          <w:rFonts w:cs="B Lotus" w:hint="eastAsia"/>
          <w:sz w:val="24"/>
          <w:szCs w:val="24"/>
          <w:rtl/>
        </w:rPr>
        <w:t>مور</w:t>
      </w:r>
      <w:r w:rsidR="008B0EE2" w:rsidRPr="00EE635B">
        <w:rPr>
          <w:rFonts w:cs="B Lotus" w:hint="cs"/>
          <w:sz w:val="24"/>
          <w:szCs w:val="24"/>
          <w:rtl/>
        </w:rPr>
        <w:t>ی</w:t>
      </w:r>
      <w:r w:rsidR="008B0EE2" w:rsidRPr="00EE635B">
        <w:rPr>
          <w:rFonts w:cs="B Lotus"/>
          <w:sz w:val="24"/>
          <w:szCs w:val="24"/>
          <w:rtl/>
        </w:rPr>
        <w:t xml:space="preserve"> و همکاران </w:t>
      </w:r>
      <w:r w:rsidR="008B0EE2" w:rsidRPr="00EE635B">
        <w:rPr>
          <w:rFonts w:cs="B Lotus" w:hint="cs"/>
          <w:sz w:val="24"/>
          <w:szCs w:val="24"/>
          <w:rtl/>
        </w:rPr>
        <w:t xml:space="preserve">، </w:t>
      </w:r>
      <w:r w:rsidR="008B0EE2" w:rsidRPr="00EE635B">
        <w:rPr>
          <w:rFonts w:cs="B Lotus"/>
          <w:sz w:val="24"/>
          <w:szCs w:val="24"/>
          <w:rtl/>
        </w:rPr>
        <w:t>1403</w:t>
      </w:r>
      <w:r w:rsidR="008B0EE2" w:rsidRPr="00EE635B">
        <w:rPr>
          <w:rFonts w:cs="B Lotus"/>
          <w:noProof/>
          <w:sz w:val="24"/>
          <w:szCs w:val="24"/>
          <w:rtl/>
        </w:rPr>
        <w:t>)</w:t>
      </w:r>
      <w:r w:rsidR="008B0EE2" w:rsidRPr="00EE635B">
        <w:rPr>
          <w:rFonts w:cs="B Lotus"/>
          <w:sz w:val="24"/>
          <w:szCs w:val="24"/>
          <w:rtl/>
        </w:rPr>
        <w:fldChar w:fldCharType="end"/>
      </w:r>
      <w:r w:rsidR="008B0EE2" w:rsidRPr="00EE635B">
        <w:rPr>
          <w:rFonts w:cs="B Lotus" w:hint="cs"/>
          <w:sz w:val="24"/>
          <w:szCs w:val="24"/>
          <w:rtl/>
        </w:rPr>
        <w:t>.</w:t>
      </w:r>
      <w:r w:rsidRPr="00B4339B">
        <w:rPr>
          <w:rFonts w:cs="B Lotus"/>
          <w:sz w:val="24"/>
          <w:szCs w:val="24"/>
          <w:rtl/>
        </w:rPr>
        <w:t xml:space="preserve"> تفاوت مهم پژوهش حاضر آن است که بازاند</w:t>
      </w:r>
      <w:r w:rsidRPr="00B4339B">
        <w:rPr>
          <w:rFonts w:cs="B Lotus" w:hint="cs"/>
          <w:sz w:val="24"/>
          <w:szCs w:val="24"/>
          <w:rtl/>
        </w:rPr>
        <w:t>ی</w:t>
      </w:r>
      <w:r w:rsidRPr="00B4339B">
        <w:rPr>
          <w:rFonts w:cs="B Lotus" w:hint="eastAsia"/>
          <w:sz w:val="24"/>
          <w:szCs w:val="24"/>
          <w:rtl/>
        </w:rPr>
        <w:t>ش</w:t>
      </w:r>
      <w:r w:rsidRPr="00B4339B">
        <w:rPr>
          <w:rFonts w:cs="B Lotus" w:hint="cs"/>
          <w:sz w:val="24"/>
          <w:szCs w:val="24"/>
          <w:rtl/>
        </w:rPr>
        <w:t>ی</w:t>
      </w:r>
      <w:r w:rsidRPr="00B4339B">
        <w:rPr>
          <w:rFonts w:cs="B Lotus"/>
          <w:sz w:val="24"/>
          <w:szCs w:val="24"/>
          <w:rtl/>
        </w:rPr>
        <w:t xml:space="preserve"> هو</w:t>
      </w:r>
      <w:r w:rsidRPr="00B4339B">
        <w:rPr>
          <w:rFonts w:cs="B Lotus" w:hint="cs"/>
          <w:sz w:val="24"/>
          <w:szCs w:val="24"/>
          <w:rtl/>
        </w:rPr>
        <w:t>ی</w:t>
      </w:r>
      <w:r w:rsidRPr="00B4339B">
        <w:rPr>
          <w:rFonts w:cs="B Lotus" w:hint="eastAsia"/>
          <w:sz w:val="24"/>
          <w:szCs w:val="24"/>
          <w:rtl/>
        </w:rPr>
        <w:t>ت</w:t>
      </w:r>
      <w:r w:rsidRPr="00B4339B">
        <w:rPr>
          <w:rFonts w:cs="B Lotus" w:hint="cs"/>
          <w:sz w:val="24"/>
          <w:szCs w:val="24"/>
          <w:rtl/>
        </w:rPr>
        <w:t>ی</w:t>
      </w:r>
      <w:r w:rsidRPr="00B4339B">
        <w:rPr>
          <w:rFonts w:cs="B Lotus"/>
          <w:sz w:val="24"/>
          <w:szCs w:val="24"/>
          <w:rtl/>
        </w:rPr>
        <w:t xml:space="preserve"> را ن</w:t>
      </w:r>
      <w:r w:rsidRPr="00B4339B">
        <w:rPr>
          <w:rFonts w:cs="B Lotus" w:hint="eastAsia"/>
          <w:sz w:val="24"/>
          <w:szCs w:val="24"/>
          <w:rtl/>
        </w:rPr>
        <w:t>ه</w:t>
      </w:r>
      <w:r w:rsidRPr="00B4339B">
        <w:rPr>
          <w:rFonts w:cs="B Lotus"/>
          <w:sz w:val="24"/>
          <w:szCs w:val="24"/>
          <w:rtl/>
        </w:rPr>
        <w:t xml:space="preserve"> </w:t>
      </w:r>
      <w:r w:rsidRPr="00B4339B">
        <w:rPr>
          <w:rFonts w:cs="B Lotus" w:hint="cs"/>
          <w:sz w:val="24"/>
          <w:szCs w:val="24"/>
          <w:rtl/>
        </w:rPr>
        <w:t>ی</w:t>
      </w:r>
      <w:r w:rsidRPr="00B4339B">
        <w:rPr>
          <w:rFonts w:cs="B Lotus" w:hint="eastAsia"/>
          <w:sz w:val="24"/>
          <w:szCs w:val="24"/>
          <w:rtl/>
        </w:rPr>
        <w:t>ک</w:t>
      </w:r>
      <w:r w:rsidRPr="00B4339B">
        <w:rPr>
          <w:rFonts w:cs="B Lotus"/>
          <w:sz w:val="24"/>
          <w:szCs w:val="24"/>
          <w:rtl/>
        </w:rPr>
        <w:t xml:space="preserve"> و</w:t>
      </w:r>
      <w:r w:rsidRPr="00B4339B">
        <w:rPr>
          <w:rFonts w:cs="B Lotus" w:hint="cs"/>
          <w:sz w:val="24"/>
          <w:szCs w:val="24"/>
          <w:rtl/>
        </w:rPr>
        <w:t>ی</w:t>
      </w:r>
      <w:r w:rsidRPr="00B4339B">
        <w:rPr>
          <w:rFonts w:cs="B Lotus" w:hint="eastAsia"/>
          <w:sz w:val="24"/>
          <w:szCs w:val="24"/>
          <w:rtl/>
        </w:rPr>
        <w:t>ژگ</w:t>
      </w:r>
      <w:r w:rsidRPr="00B4339B">
        <w:rPr>
          <w:rFonts w:cs="B Lotus" w:hint="cs"/>
          <w:sz w:val="24"/>
          <w:szCs w:val="24"/>
          <w:rtl/>
        </w:rPr>
        <w:t>ی</w:t>
      </w:r>
      <w:r w:rsidRPr="00B4339B">
        <w:rPr>
          <w:rFonts w:cs="B Lotus"/>
          <w:sz w:val="24"/>
          <w:szCs w:val="24"/>
          <w:rtl/>
        </w:rPr>
        <w:t xml:space="preserve"> شخص</w:t>
      </w:r>
      <w:r w:rsidRPr="00B4339B">
        <w:rPr>
          <w:rFonts w:cs="B Lotus" w:hint="cs"/>
          <w:sz w:val="24"/>
          <w:szCs w:val="24"/>
          <w:rtl/>
        </w:rPr>
        <w:t>ی</w:t>
      </w:r>
      <w:r w:rsidRPr="00B4339B">
        <w:rPr>
          <w:rFonts w:cs="B Lotus" w:hint="eastAsia"/>
          <w:sz w:val="24"/>
          <w:szCs w:val="24"/>
          <w:rtl/>
        </w:rPr>
        <w:t>ت</w:t>
      </w:r>
      <w:r w:rsidRPr="00B4339B">
        <w:rPr>
          <w:rFonts w:cs="B Lotus" w:hint="cs"/>
          <w:sz w:val="24"/>
          <w:szCs w:val="24"/>
          <w:rtl/>
        </w:rPr>
        <w:t>ی</w:t>
      </w:r>
      <w:r w:rsidRPr="00B4339B">
        <w:rPr>
          <w:rFonts w:cs="B Lotus"/>
          <w:sz w:val="24"/>
          <w:szCs w:val="24"/>
          <w:rtl/>
        </w:rPr>
        <w:t xml:space="preserve"> ثابت، بلکه راهبرد</w:t>
      </w:r>
      <w:r w:rsidRPr="00B4339B">
        <w:rPr>
          <w:rFonts w:cs="B Lotus" w:hint="cs"/>
          <w:sz w:val="24"/>
          <w:szCs w:val="24"/>
          <w:rtl/>
        </w:rPr>
        <w:t>ی</w:t>
      </w:r>
      <w:r w:rsidRPr="00B4339B">
        <w:rPr>
          <w:rFonts w:cs="B Lotus"/>
          <w:sz w:val="24"/>
          <w:szCs w:val="24"/>
          <w:rtl/>
        </w:rPr>
        <w:t xml:space="preserve"> پو</w:t>
      </w:r>
      <w:r w:rsidRPr="00B4339B">
        <w:rPr>
          <w:rFonts w:cs="B Lotus" w:hint="cs"/>
          <w:sz w:val="24"/>
          <w:szCs w:val="24"/>
          <w:rtl/>
        </w:rPr>
        <w:t>ی</w:t>
      </w:r>
      <w:r w:rsidRPr="00B4339B">
        <w:rPr>
          <w:rFonts w:cs="B Lotus" w:hint="eastAsia"/>
          <w:sz w:val="24"/>
          <w:szCs w:val="24"/>
          <w:rtl/>
        </w:rPr>
        <w:t>ا</w:t>
      </w:r>
      <w:r w:rsidRPr="00B4339B">
        <w:rPr>
          <w:rFonts w:cs="B Lotus"/>
          <w:sz w:val="24"/>
          <w:szCs w:val="24"/>
          <w:rtl/>
        </w:rPr>
        <w:t xml:space="preserve"> و اکتساب</w:t>
      </w:r>
      <w:r w:rsidRPr="00B4339B">
        <w:rPr>
          <w:rFonts w:cs="B Lotus" w:hint="cs"/>
          <w:sz w:val="24"/>
          <w:szCs w:val="24"/>
          <w:rtl/>
        </w:rPr>
        <w:t>ی</w:t>
      </w:r>
      <w:r w:rsidRPr="00B4339B">
        <w:rPr>
          <w:rFonts w:cs="B Lotus"/>
          <w:sz w:val="24"/>
          <w:szCs w:val="24"/>
          <w:rtl/>
        </w:rPr>
        <w:t xml:space="preserve"> در مواجهه با تغ</w:t>
      </w:r>
      <w:r w:rsidRPr="00B4339B">
        <w:rPr>
          <w:rFonts w:cs="B Lotus" w:hint="cs"/>
          <w:sz w:val="24"/>
          <w:szCs w:val="24"/>
          <w:rtl/>
        </w:rPr>
        <w:t>یی</w:t>
      </w:r>
      <w:r w:rsidRPr="00B4339B">
        <w:rPr>
          <w:rFonts w:cs="B Lotus" w:hint="eastAsia"/>
          <w:sz w:val="24"/>
          <w:szCs w:val="24"/>
          <w:rtl/>
        </w:rPr>
        <w:t>رات</w:t>
      </w:r>
      <w:r w:rsidRPr="00B4339B">
        <w:rPr>
          <w:rFonts w:cs="B Lotus"/>
          <w:sz w:val="24"/>
          <w:szCs w:val="24"/>
          <w:rtl/>
        </w:rPr>
        <w:t xml:space="preserve"> سالمند</w:t>
      </w:r>
      <w:r w:rsidRPr="00B4339B">
        <w:rPr>
          <w:rFonts w:cs="B Lotus" w:hint="cs"/>
          <w:sz w:val="24"/>
          <w:szCs w:val="24"/>
          <w:rtl/>
        </w:rPr>
        <w:t>ی</w:t>
      </w:r>
      <w:r w:rsidRPr="00B4339B">
        <w:rPr>
          <w:rFonts w:cs="B Lotus"/>
          <w:sz w:val="24"/>
          <w:szCs w:val="24"/>
          <w:rtl/>
        </w:rPr>
        <w:t xml:space="preserve"> تب</w:t>
      </w:r>
      <w:r w:rsidRPr="00B4339B">
        <w:rPr>
          <w:rFonts w:cs="B Lotus" w:hint="cs"/>
          <w:sz w:val="24"/>
          <w:szCs w:val="24"/>
          <w:rtl/>
        </w:rPr>
        <w:t>یی</w:t>
      </w:r>
      <w:r w:rsidRPr="00B4339B">
        <w:rPr>
          <w:rFonts w:cs="B Lotus" w:hint="eastAsia"/>
          <w:sz w:val="24"/>
          <w:szCs w:val="24"/>
          <w:rtl/>
        </w:rPr>
        <w:t>ن</w:t>
      </w:r>
      <w:r w:rsidRPr="00B4339B">
        <w:rPr>
          <w:rFonts w:cs="B Lotus"/>
          <w:sz w:val="24"/>
          <w:szCs w:val="24"/>
          <w:rtl/>
        </w:rPr>
        <w:t xml:space="preserve"> م</w:t>
      </w:r>
      <w:r w:rsidRPr="00B4339B">
        <w:rPr>
          <w:rFonts w:cs="B Lotus" w:hint="cs"/>
          <w:sz w:val="24"/>
          <w:szCs w:val="24"/>
          <w:rtl/>
        </w:rPr>
        <w:t>ی‌</w:t>
      </w:r>
      <w:r w:rsidRPr="00B4339B">
        <w:rPr>
          <w:rFonts w:cs="B Lotus" w:hint="eastAsia"/>
          <w:sz w:val="24"/>
          <w:szCs w:val="24"/>
          <w:rtl/>
        </w:rPr>
        <w:t>کند</w:t>
      </w:r>
      <w:r w:rsidRPr="00B4339B">
        <w:rPr>
          <w:rFonts w:cs="B Lotus"/>
          <w:sz w:val="24"/>
          <w:szCs w:val="24"/>
          <w:rtl/>
        </w:rPr>
        <w:t>. ا</w:t>
      </w:r>
      <w:r w:rsidRPr="00B4339B">
        <w:rPr>
          <w:rFonts w:cs="B Lotus" w:hint="cs"/>
          <w:sz w:val="24"/>
          <w:szCs w:val="24"/>
          <w:rtl/>
        </w:rPr>
        <w:t>ی</w:t>
      </w:r>
      <w:r w:rsidRPr="00B4339B">
        <w:rPr>
          <w:rFonts w:cs="B Lotus" w:hint="eastAsia"/>
          <w:sz w:val="24"/>
          <w:szCs w:val="24"/>
          <w:rtl/>
        </w:rPr>
        <w:t>ن</w:t>
      </w:r>
      <w:r w:rsidRPr="00B4339B">
        <w:rPr>
          <w:rFonts w:cs="B Lotus"/>
          <w:sz w:val="24"/>
          <w:szCs w:val="24"/>
          <w:rtl/>
        </w:rPr>
        <w:t xml:space="preserve"> تب</w:t>
      </w:r>
      <w:r w:rsidRPr="00B4339B">
        <w:rPr>
          <w:rFonts w:cs="B Lotus" w:hint="cs"/>
          <w:sz w:val="24"/>
          <w:szCs w:val="24"/>
          <w:rtl/>
        </w:rPr>
        <w:t>یی</w:t>
      </w:r>
      <w:r w:rsidRPr="00B4339B">
        <w:rPr>
          <w:rFonts w:cs="B Lotus" w:hint="eastAsia"/>
          <w:sz w:val="24"/>
          <w:szCs w:val="24"/>
          <w:rtl/>
        </w:rPr>
        <w:t>ن</w:t>
      </w:r>
      <w:r w:rsidRPr="00B4339B">
        <w:rPr>
          <w:rFonts w:cs="B Lotus"/>
          <w:sz w:val="24"/>
          <w:szCs w:val="24"/>
          <w:rtl/>
        </w:rPr>
        <w:t xml:space="preserve"> نشان م</w:t>
      </w:r>
      <w:r w:rsidRPr="00B4339B">
        <w:rPr>
          <w:rFonts w:cs="B Lotus" w:hint="cs"/>
          <w:sz w:val="24"/>
          <w:szCs w:val="24"/>
          <w:rtl/>
        </w:rPr>
        <w:t>ی‌</w:t>
      </w:r>
      <w:r w:rsidRPr="00B4339B">
        <w:rPr>
          <w:rFonts w:cs="B Lotus" w:hint="eastAsia"/>
          <w:sz w:val="24"/>
          <w:szCs w:val="24"/>
          <w:rtl/>
        </w:rPr>
        <w:t>دهد</w:t>
      </w:r>
      <w:r w:rsidRPr="00B4339B">
        <w:rPr>
          <w:rFonts w:cs="B Lotus"/>
          <w:sz w:val="24"/>
          <w:szCs w:val="24"/>
          <w:rtl/>
        </w:rPr>
        <w:t xml:space="preserve"> سالمندان م</w:t>
      </w:r>
      <w:r w:rsidRPr="00B4339B">
        <w:rPr>
          <w:rFonts w:cs="B Lotus" w:hint="cs"/>
          <w:sz w:val="24"/>
          <w:szCs w:val="24"/>
          <w:rtl/>
        </w:rPr>
        <w:t>ی‌</w:t>
      </w:r>
      <w:r w:rsidRPr="00B4339B">
        <w:rPr>
          <w:rFonts w:cs="B Lotus" w:hint="eastAsia"/>
          <w:sz w:val="24"/>
          <w:szCs w:val="24"/>
          <w:rtl/>
        </w:rPr>
        <w:t>توانند</w:t>
      </w:r>
      <w:r w:rsidRPr="00B4339B">
        <w:rPr>
          <w:rFonts w:cs="B Lotus"/>
          <w:sz w:val="24"/>
          <w:szCs w:val="24"/>
          <w:rtl/>
        </w:rPr>
        <w:t xml:space="preserve"> فعالانه در بازساز</w:t>
      </w:r>
      <w:r w:rsidRPr="00B4339B">
        <w:rPr>
          <w:rFonts w:cs="B Lotus" w:hint="cs"/>
          <w:sz w:val="24"/>
          <w:szCs w:val="24"/>
          <w:rtl/>
        </w:rPr>
        <w:t>ی</w:t>
      </w:r>
      <w:r w:rsidRPr="00B4339B">
        <w:rPr>
          <w:rFonts w:cs="B Lotus"/>
          <w:sz w:val="24"/>
          <w:szCs w:val="24"/>
          <w:rtl/>
        </w:rPr>
        <w:t xml:space="preserve"> خودانگاره و حفظ منزلت اجتماع</w:t>
      </w:r>
      <w:r w:rsidRPr="00B4339B">
        <w:rPr>
          <w:rFonts w:cs="B Lotus" w:hint="cs"/>
          <w:sz w:val="24"/>
          <w:szCs w:val="24"/>
          <w:rtl/>
        </w:rPr>
        <w:t>ی</w:t>
      </w:r>
      <w:r w:rsidRPr="00B4339B">
        <w:rPr>
          <w:rFonts w:cs="B Lotus"/>
          <w:sz w:val="24"/>
          <w:szCs w:val="24"/>
          <w:rtl/>
        </w:rPr>
        <w:t xml:space="preserve"> خو</w:t>
      </w:r>
      <w:r w:rsidRPr="00B4339B">
        <w:rPr>
          <w:rFonts w:cs="B Lotus" w:hint="cs"/>
          <w:sz w:val="24"/>
          <w:szCs w:val="24"/>
          <w:rtl/>
        </w:rPr>
        <w:t>ی</w:t>
      </w:r>
      <w:r w:rsidRPr="00B4339B">
        <w:rPr>
          <w:rFonts w:cs="B Lotus" w:hint="eastAsia"/>
          <w:sz w:val="24"/>
          <w:szCs w:val="24"/>
          <w:rtl/>
        </w:rPr>
        <w:t>ش</w:t>
      </w:r>
      <w:r w:rsidRPr="00B4339B">
        <w:rPr>
          <w:rFonts w:cs="B Lotus"/>
          <w:sz w:val="24"/>
          <w:szCs w:val="24"/>
          <w:rtl/>
        </w:rPr>
        <w:t xml:space="preserve"> نقش‌آفر</w:t>
      </w:r>
      <w:r w:rsidRPr="00B4339B">
        <w:rPr>
          <w:rFonts w:cs="B Lotus" w:hint="cs"/>
          <w:sz w:val="24"/>
          <w:szCs w:val="24"/>
          <w:rtl/>
        </w:rPr>
        <w:t>ی</w:t>
      </w:r>
      <w:r w:rsidRPr="00B4339B">
        <w:rPr>
          <w:rFonts w:cs="B Lotus" w:hint="eastAsia"/>
          <w:sz w:val="24"/>
          <w:szCs w:val="24"/>
          <w:rtl/>
        </w:rPr>
        <w:t>ن</w:t>
      </w:r>
      <w:r w:rsidRPr="00B4339B">
        <w:rPr>
          <w:rFonts w:cs="B Lotus" w:hint="cs"/>
          <w:sz w:val="24"/>
          <w:szCs w:val="24"/>
          <w:rtl/>
        </w:rPr>
        <w:t>ی</w:t>
      </w:r>
      <w:r w:rsidRPr="00B4339B">
        <w:rPr>
          <w:rFonts w:cs="B Lotus"/>
          <w:sz w:val="24"/>
          <w:szCs w:val="24"/>
          <w:rtl/>
        </w:rPr>
        <w:t xml:space="preserve"> کنند</w:t>
      </w:r>
      <w:r w:rsidR="00725EF4" w:rsidRPr="00EE635B">
        <w:rPr>
          <w:rFonts w:asciiTheme="majorBidi" w:eastAsia="Calibri" w:hAnsiTheme="majorBidi" w:cs="B Lotus"/>
          <w:color w:val="FF0000"/>
          <w:kern w:val="2"/>
          <w:sz w:val="24"/>
          <w:szCs w:val="24"/>
          <w:rtl/>
          <w14:ligatures w14:val="standardContextual"/>
        </w:rPr>
        <w:t xml:space="preserve">این راهبرد، فراتر از یک تغییر رفتاری، به مثابه یک «انقلاب درونی» و بازنگری در معنای خویشتن </w:t>
      </w:r>
      <w:r w:rsidR="00725EF4" w:rsidRPr="007579F0">
        <w:rPr>
          <w:rFonts w:asciiTheme="majorBidi" w:eastAsia="Calibri" w:hAnsiTheme="majorBidi" w:cs="B Lotus"/>
          <w:color w:val="FF0000"/>
          <w:kern w:val="2"/>
          <w:sz w:val="24"/>
          <w:szCs w:val="24"/>
          <w:rtl/>
          <w14:ligatures w14:val="standardContextual"/>
        </w:rPr>
        <w:t>عمل می‌کند. سالمندان با استفاده از این سازوکار، به جای پذیرش کلیشه فرسودگی، به بازتعریف هویت خود در جهان معاصر می‌پردازند. این راهبرد، در واقع فرآیند تبدیل بحران هویت به «فرصت معنابخشی» است که به سالمند اجازه می‌دهد در عین تغییرات جسمانی، معنا و منزلت خویش را در متن جامعه بازتولید</w:t>
      </w:r>
      <w:r w:rsidR="00725EF4" w:rsidRPr="007579F0">
        <w:rPr>
          <w:rFonts w:asciiTheme="majorBidi" w:eastAsia="Calibri" w:hAnsiTheme="majorBidi" w:cs="B Lotus"/>
          <w:color w:val="FF0000"/>
          <w:kern w:val="2"/>
          <w:sz w:val="24"/>
          <w:szCs w:val="24"/>
          <w:rtl/>
          <w:lang w:bidi="fa-IR"/>
          <w14:ligatures w14:val="standardContextual"/>
        </w:rPr>
        <w:t xml:space="preserve"> </w:t>
      </w:r>
      <w:r w:rsidR="00725EF4" w:rsidRPr="007579F0">
        <w:rPr>
          <w:rFonts w:asciiTheme="majorBidi" w:eastAsia="Calibri" w:hAnsiTheme="majorBidi" w:cs="B Lotus"/>
          <w:color w:val="FF0000"/>
          <w:kern w:val="2"/>
          <w:sz w:val="24"/>
          <w:szCs w:val="24"/>
          <w:rtl/>
          <w14:ligatures w14:val="standardContextual"/>
        </w:rPr>
        <w:t>کند</w:t>
      </w:r>
      <w:r w:rsidR="00D848A8" w:rsidRPr="00C40B34">
        <w:rPr>
          <w:rFonts w:asciiTheme="majorBidi" w:eastAsia="Calibri" w:hAnsiTheme="majorBidi" w:cs="B Lotus"/>
          <w:color w:val="EE0000"/>
          <w:kern w:val="2"/>
          <w:sz w:val="24"/>
          <w:szCs w:val="24"/>
          <w:rtl/>
          <w14:ligatures w14:val="standardContextual"/>
        </w:rPr>
        <w:fldChar w:fldCharType="begin"/>
      </w:r>
      <w:r w:rsidR="00D848A8">
        <w:rPr>
          <w:rFonts w:asciiTheme="majorBidi" w:eastAsia="Calibri" w:hAnsiTheme="majorBidi" w:cs="B Lotus"/>
          <w:color w:val="EE0000"/>
          <w:kern w:val="2"/>
          <w:sz w:val="24"/>
          <w:szCs w:val="24"/>
          <w:rtl/>
          <w14:ligatures w14:val="standardContextual"/>
        </w:rPr>
        <w:instrText xml:space="preserve"> </w:instrText>
      </w:r>
      <w:r w:rsidR="00D848A8">
        <w:rPr>
          <w:rFonts w:asciiTheme="majorBidi" w:eastAsia="Calibri" w:hAnsiTheme="majorBidi" w:cs="B Lotus"/>
          <w:color w:val="EE0000"/>
          <w:kern w:val="2"/>
          <w:sz w:val="24"/>
          <w:szCs w:val="24"/>
          <w14:ligatures w14:val="standardContextual"/>
        </w:rPr>
        <w:instrText>ADDIN EN.CITE &lt;EndNote&gt;&lt;Cite&gt;&lt;Author&gt;Mohammadi&lt;/Author&gt;&lt;Year&gt;2016&lt;/Year&gt;&lt;RecNum&gt;722&lt;/RecNum&gt;&lt;DisplayText&gt;(Mohammadi et al., 2016; Vachkova, Salakhova, Istomina, &amp;amp; Klimov, 2024)&lt;/DisplayText&gt;&lt;record&gt;&lt;rec-number&gt;722&lt;/rec-number&gt;&lt;foreign-keys&gt;&lt;key app</w:instrText>
      </w:r>
      <w:r w:rsidR="00D848A8">
        <w:rPr>
          <w:rFonts w:asciiTheme="majorBidi" w:eastAsia="Calibri" w:hAnsiTheme="majorBidi" w:cs="B Lotus"/>
          <w:color w:val="EE0000"/>
          <w:kern w:val="2"/>
          <w:sz w:val="24"/>
          <w:szCs w:val="24"/>
          <w:rtl/>
          <w14:ligatures w14:val="standardContextual"/>
        </w:rPr>
        <w:instrText>="</w:instrText>
      </w:r>
      <w:r w:rsidR="00D848A8">
        <w:rPr>
          <w:rFonts w:asciiTheme="majorBidi" w:eastAsia="Calibri" w:hAnsiTheme="majorBidi" w:cs="B Lotus"/>
          <w:color w:val="EE0000"/>
          <w:kern w:val="2"/>
          <w:sz w:val="24"/>
          <w:szCs w:val="24"/>
          <w14:ligatures w14:val="standardContextual"/>
        </w:rPr>
        <w:instrText>EN" db-id="w55fetwtmv9ptnea0pgv0f5ox9p2fafxza92" timestamp="1781697585"&gt;722&lt;/key&gt;&lt;/foreign-keys&gt;&lt;ref-type name="Journal Article"&gt;17&lt;/ref-type&gt;&lt;contributors&gt;&lt;authors&gt;&lt;author&gt;Elham Mohammadi&lt;/author&gt;&lt;author&gt;Talat Allahyari&lt;/author&gt;&lt;author&gt;Ali Darvishpoor-Kakhki&lt;/author&gt;&lt;author&gt;Habiballah Aghabakhshi&lt;/author&gt;&lt;author&gt;Hasan Saraei&lt;/author&gt;&lt;/authors&gt;&lt;/contributors&gt;&lt;titles&gt;&lt;title&gt;Context and Causal Conditions in Active Aging Phenomenon: A Qualitative Study %J Journal of Qualitative Research in Health Sciences&lt;/title&gt;&lt;/titles&gt;&lt;pages&gt;158-174&lt;/pages&gt;&lt;volume&gt;5&lt;/volume&gt;&lt;number&gt;2&lt;/number&gt;&lt;keywords&gt;&lt;keyword&gt;Active aging&lt;/keyword&gt;&lt;keyword&gt;Grounded theory&lt;/keyword&gt;&lt;keyword&gt;Agency orientation&lt;/keyword&gt;&lt;keyword&gt;Quality of perception&lt;/keyword&gt;&lt;/keywords&gt;&lt;dates&gt;&lt;year&gt;2016&lt;/year&gt;&lt;/dates&gt;&lt;urls&gt;&lt;related-urls&gt;&lt;url&gt;https://www.magiran.com/paper/1701148&lt;/url&gt;&lt;/related-urls&gt;&lt;/urls&gt;&lt;language&gt;Fa&lt;/language&gt;&lt;/record&gt;&lt;/Cite&gt;&lt;Cite&gt;&lt;Author&gt;Vachkova&lt;/Author&gt;&lt;Year&gt;2024&lt;/Year&gt;&lt;RecNum&gt;214&lt;/RecNum&gt;&lt;record&gt;&lt;rec-number&gt;214&lt;/rec-number&gt;&lt;foreign-keys&gt;&lt;key app="EN" db-id="w55fetwtmv9ptnea0pgv0f5ox9p2fafxza92" timestamp="1777279899"&gt;214&lt;/key&gt;&lt;/foreign-keys&gt;&lt;ref-type name="Journal Article"&gt;17&lt;/ref-type&gt;&lt;contributors&gt;&lt;authors&gt;&lt;author&gt;Vachkova, Svetlana N&lt;/author&gt;&lt;author&gt;Salakhova, Valentina B&lt;/author</w:instrText>
      </w:r>
      <w:r w:rsidR="00D848A8">
        <w:rPr>
          <w:rFonts w:asciiTheme="majorBidi" w:eastAsia="Calibri" w:hAnsiTheme="majorBidi" w:cs="B Lotus"/>
          <w:color w:val="EE0000"/>
          <w:kern w:val="2"/>
          <w:sz w:val="24"/>
          <w:szCs w:val="24"/>
          <w:rtl/>
          <w14:ligatures w14:val="standardContextual"/>
        </w:rPr>
        <w:instrText>&gt;&lt;</w:instrText>
      </w:r>
      <w:r w:rsidR="00D848A8">
        <w:rPr>
          <w:rFonts w:asciiTheme="majorBidi" w:eastAsia="Calibri" w:hAnsiTheme="majorBidi" w:cs="B Lotus"/>
          <w:color w:val="EE0000"/>
          <w:kern w:val="2"/>
          <w:sz w:val="24"/>
          <w:szCs w:val="24"/>
          <w14:ligatures w14:val="standardContextual"/>
        </w:rPr>
        <w:instrText>author&gt;Istomina, Anna G&lt;/author&gt;&lt;author&gt;Klimov, Ivan A&lt;/author&gt;&lt;/authors&gt;&lt;/contributors&gt;&lt;titles&gt;&lt;title&gt;The Environment of Active Ageing: The Experience of Strategizing and Accomplishing Life After Retirement&lt;/title&gt;&lt;secondary-title&gt;Čelovek&lt;/secondary-title&gt;&lt;/titles&gt;&lt;periodical&gt;&lt;full-title&gt;Čelovek&lt;/full-title&gt;&lt;/periodical&gt;&lt;pages&gt;94-112&lt;/pages&gt;&lt;volume&gt;35&lt;/volume&gt;&lt;number&gt;5&lt;/number&gt;&lt;dates&gt;&lt;year&gt;2024&lt;/year&gt;&lt;/dates&gt;&lt;isbn&gt;2782-2893&lt;/isbn&gt;&lt;urls&gt;&lt;/urls&gt;&lt;/record&gt;&lt;/Cite&gt;&lt;/EndNote</w:instrText>
      </w:r>
      <w:r w:rsidR="00D848A8">
        <w:rPr>
          <w:rFonts w:asciiTheme="majorBidi" w:eastAsia="Calibri" w:hAnsiTheme="majorBidi" w:cs="B Lotus"/>
          <w:color w:val="EE0000"/>
          <w:kern w:val="2"/>
          <w:sz w:val="24"/>
          <w:szCs w:val="24"/>
          <w:rtl/>
          <w14:ligatures w14:val="standardContextual"/>
        </w:rPr>
        <w:instrText>&gt;</w:instrText>
      </w:r>
      <w:r w:rsidR="00D848A8" w:rsidRPr="00C40B34">
        <w:rPr>
          <w:rFonts w:asciiTheme="majorBidi" w:eastAsia="Calibri" w:hAnsiTheme="majorBidi" w:cs="B Lotus"/>
          <w:color w:val="EE0000"/>
          <w:kern w:val="2"/>
          <w:sz w:val="24"/>
          <w:szCs w:val="24"/>
          <w:rtl/>
          <w14:ligatures w14:val="standardContextual"/>
        </w:rPr>
        <w:fldChar w:fldCharType="separate"/>
      </w:r>
      <w:r w:rsidR="00D848A8">
        <w:rPr>
          <w:rFonts w:asciiTheme="majorBidi" w:eastAsia="Calibri" w:hAnsiTheme="majorBidi" w:cs="B Lotus"/>
          <w:noProof/>
          <w:color w:val="EE0000"/>
          <w:kern w:val="2"/>
          <w:sz w:val="24"/>
          <w:szCs w:val="24"/>
          <w:rtl/>
          <w14:ligatures w14:val="standardContextual"/>
        </w:rPr>
        <w:t>(</w:t>
      </w:r>
      <w:r w:rsidR="00EE635B" w:rsidRPr="00EE635B">
        <w:rPr>
          <w:rFonts w:asciiTheme="majorBidi" w:eastAsia="Calibri" w:hAnsiTheme="majorBidi" w:cs="B Lotus" w:hint="cs"/>
          <w:noProof/>
          <w:color w:val="EE0000"/>
          <w:kern w:val="2"/>
          <w:sz w:val="24"/>
          <w:szCs w:val="24"/>
          <w:rtl/>
          <w14:ligatures w14:val="standardContextual"/>
        </w:rPr>
        <w:t xml:space="preserve"> </w:t>
      </w:r>
      <w:r w:rsidR="00EE635B" w:rsidRPr="00C40B34">
        <w:rPr>
          <w:rFonts w:asciiTheme="majorBidi" w:eastAsia="Calibri" w:hAnsiTheme="majorBidi" w:cs="B Lotus" w:hint="cs"/>
          <w:noProof/>
          <w:color w:val="EE0000"/>
          <w:kern w:val="2"/>
          <w:sz w:val="24"/>
          <w:szCs w:val="24"/>
          <w:rtl/>
          <w14:ligatures w14:val="standardContextual"/>
        </w:rPr>
        <w:t>محمدی و همکاران، 1395، واچکووا، 2024</w:t>
      </w:r>
      <w:r w:rsidR="00D848A8">
        <w:rPr>
          <w:rFonts w:asciiTheme="majorBidi" w:eastAsia="Calibri" w:hAnsiTheme="majorBidi" w:cs="B Lotus"/>
          <w:noProof/>
          <w:color w:val="EE0000"/>
          <w:kern w:val="2"/>
          <w:sz w:val="24"/>
          <w:szCs w:val="24"/>
          <w:rtl/>
          <w14:ligatures w14:val="standardContextual"/>
        </w:rPr>
        <w:t>)</w:t>
      </w:r>
      <w:r w:rsidR="00D848A8" w:rsidRPr="00C40B34">
        <w:rPr>
          <w:rFonts w:asciiTheme="majorBidi" w:eastAsia="Calibri" w:hAnsiTheme="majorBidi" w:cs="B Lotus"/>
          <w:color w:val="EE0000"/>
          <w:kern w:val="2"/>
          <w:sz w:val="24"/>
          <w:szCs w:val="24"/>
          <w:rtl/>
          <w14:ligatures w14:val="standardContextual"/>
        </w:rPr>
        <w:fldChar w:fldCharType="end"/>
      </w:r>
      <w:r w:rsidR="00D848A8" w:rsidRPr="00C40B34">
        <w:rPr>
          <w:rFonts w:asciiTheme="majorBidi" w:eastAsia="Calibri" w:hAnsiTheme="majorBidi" w:cs="B Lotus" w:hint="cs"/>
          <w:color w:val="EE0000"/>
          <w:kern w:val="2"/>
          <w:sz w:val="24"/>
          <w:szCs w:val="24"/>
          <w:rtl/>
          <w14:ligatures w14:val="standardContextual"/>
        </w:rPr>
        <w:t>.</w:t>
      </w:r>
      <w:r w:rsidR="00D47A6A">
        <w:rPr>
          <w:rFonts w:asciiTheme="majorBidi" w:eastAsia="Calibri" w:hAnsiTheme="majorBidi" w:cs="B Lotus" w:hint="cs"/>
          <w:color w:val="EE0000"/>
          <w:kern w:val="2"/>
          <w:sz w:val="24"/>
          <w:szCs w:val="24"/>
          <w:rtl/>
          <w14:ligatures w14:val="standardContextual"/>
        </w:rPr>
        <w:t xml:space="preserve"> </w:t>
      </w:r>
    </w:p>
    <w:p w14:paraId="4BD1B1D7" w14:textId="07052C74" w:rsidR="00725EF4" w:rsidRPr="00B4339B" w:rsidRDefault="00725EF4" w:rsidP="00DD7702">
      <w:pPr>
        <w:bidi/>
        <w:jc w:val="both"/>
        <w:rPr>
          <w:rFonts w:cs="B Lotus"/>
          <w:sz w:val="24"/>
          <w:szCs w:val="24"/>
          <w:rtl/>
        </w:rPr>
      </w:pPr>
      <w:r w:rsidRPr="00B4339B">
        <w:rPr>
          <w:rFonts w:cs="B Lotus"/>
          <w:sz w:val="24"/>
          <w:szCs w:val="24"/>
          <w:rtl/>
        </w:rPr>
        <w:lastRenderedPageBreak/>
        <w:t>«</w:t>
      </w:r>
      <w:r w:rsidRPr="00B4339B">
        <w:rPr>
          <w:rFonts w:cs="B Lotus" w:hint="cs"/>
          <w:sz w:val="24"/>
          <w:szCs w:val="24"/>
          <w:rtl/>
        </w:rPr>
        <w:t>ی</w:t>
      </w:r>
      <w:r w:rsidRPr="00B4339B">
        <w:rPr>
          <w:rFonts w:cs="B Lotus" w:hint="eastAsia"/>
          <w:sz w:val="24"/>
          <w:szCs w:val="24"/>
          <w:rtl/>
        </w:rPr>
        <w:t>ادگ</w:t>
      </w:r>
      <w:r w:rsidRPr="00B4339B">
        <w:rPr>
          <w:rFonts w:cs="B Lotus" w:hint="cs"/>
          <w:sz w:val="24"/>
          <w:szCs w:val="24"/>
          <w:rtl/>
        </w:rPr>
        <w:t>ی</w:t>
      </w:r>
      <w:r w:rsidRPr="00B4339B">
        <w:rPr>
          <w:rFonts w:cs="B Lotus" w:hint="eastAsia"/>
          <w:sz w:val="24"/>
          <w:szCs w:val="24"/>
          <w:rtl/>
        </w:rPr>
        <w:t>ر</w:t>
      </w:r>
      <w:r w:rsidRPr="00B4339B">
        <w:rPr>
          <w:rFonts w:cs="B Lotus" w:hint="cs"/>
          <w:sz w:val="24"/>
          <w:szCs w:val="24"/>
          <w:rtl/>
        </w:rPr>
        <w:t>ی</w:t>
      </w:r>
      <w:r w:rsidRPr="00B4339B">
        <w:rPr>
          <w:rFonts w:cs="B Lotus"/>
          <w:sz w:val="24"/>
          <w:szCs w:val="24"/>
          <w:rtl/>
        </w:rPr>
        <w:t xml:space="preserve"> مهارت‌ها</w:t>
      </w:r>
      <w:r w:rsidRPr="00B4339B">
        <w:rPr>
          <w:rFonts w:cs="B Lotus" w:hint="cs"/>
          <w:sz w:val="24"/>
          <w:szCs w:val="24"/>
          <w:rtl/>
        </w:rPr>
        <w:t>ی</w:t>
      </w:r>
      <w:r w:rsidRPr="00B4339B">
        <w:rPr>
          <w:rFonts w:cs="B Lotus"/>
          <w:sz w:val="24"/>
          <w:szCs w:val="24"/>
          <w:rtl/>
        </w:rPr>
        <w:t xml:space="preserve"> جد</w:t>
      </w:r>
      <w:r w:rsidRPr="00B4339B">
        <w:rPr>
          <w:rFonts w:cs="B Lotus" w:hint="cs"/>
          <w:sz w:val="24"/>
          <w:szCs w:val="24"/>
          <w:rtl/>
        </w:rPr>
        <w:t>ی</w:t>
      </w:r>
      <w:r w:rsidRPr="00B4339B">
        <w:rPr>
          <w:rFonts w:cs="B Lotus" w:hint="eastAsia"/>
          <w:sz w:val="24"/>
          <w:szCs w:val="24"/>
          <w:rtl/>
        </w:rPr>
        <w:t>د»</w:t>
      </w:r>
      <w:r w:rsidRPr="00B4339B">
        <w:rPr>
          <w:rFonts w:cs="B Lotus"/>
          <w:sz w:val="24"/>
          <w:szCs w:val="24"/>
          <w:rtl/>
        </w:rPr>
        <w:t xml:space="preserve"> راهبرد</w:t>
      </w:r>
      <w:r w:rsidRPr="00B4339B">
        <w:rPr>
          <w:rFonts w:cs="B Lotus" w:hint="cs"/>
          <w:sz w:val="24"/>
          <w:szCs w:val="24"/>
          <w:rtl/>
        </w:rPr>
        <w:t>ی</w:t>
      </w:r>
      <w:r w:rsidRPr="00B4339B">
        <w:rPr>
          <w:rFonts w:cs="B Lotus"/>
          <w:sz w:val="24"/>
          <w:szCs w:val="24"/>
          <w:rtl/>
        </w:rPr>
        <w:t xml:space="preserve"> مهم </w:t>
      </w:r>
      <w:r>
        <w:rPr>
          <w:rFonts w:cs="B Lotus" w:hint="cs"/>
          <w:sz w:val="24"/>
          <w:szCs w:val="24"/>
          <w:rtl/>
        </w:rPr>
        <w:t xml:space="preserve">دیگری است </w:t>
      </w:r>
      <w:r w:rsidRPr="00B4339B">
        <w:rPr>
          <w:rFonts w:cs="B Lotus"/>
          <w:sz w:val="24"/>
          <w:szCs w:val="24"/>
          <w:rtl/>
        </w:rPr>
        <w:t>برا</w:t>
      </w:r>
      <w:r w:rsidRPr="00B4339B">
        <w:rPr>
          <w:rFonts w:cs="B Lotus" w:hint="cs"/>
          <w:sz w:val="24"/>
          <w:szCs w:val="24"/>
          <w:rtl/>
        </w:rPr>
        <w:t>ی</w:t>
      </w:r>
      <w:r w:rsidRPr="00B4339B">
        <w:rPr>
          <w:rFonts w:cs="B Lotus"/>
          <w:sz w:val="24"/>
          <w:szCs w:val="24"/>
          <w:rtl/>
        </w:rPr>
        <w:t xml:space="preserve"> حفظ استقلال، کارآمد</w:t>
      </w:r>
      <w:r w:rsidRPr="00B4339B">
        <w:rPr>
          <w:rFonts w:cs="B Lotus" w:hint="cs"/>
          <w:sz w:val="24"/>
          <w:szCs w:val="24"/>
          <w:rtl/>
        </w:rPr>
        <w:t>ی</w:t>
      </w:r>
      <w:r w:rsidRPr="00B4339B">
        <w:rPr>
          <w:rFonts w:cs="B Lotus"/>
          <w:sz w:val="24"/>
          <w:szCs w:val="24"/>
          <w:rtl/>
        </w:rPr>
        <w:t xml:space="preserve"> و مشارکت اجتماع</w:t>
      </w:r>
      <w:r w:rsidRPr="00B4339B">
        <w:rPr>
          <w:rFonts w:cs="B Lotus" w:hint="cs"/>
          <w:sz w:val="24"/>
          <w:szCs w:val="24"/>
          <w:rtl/>
        </w:rPr>
        <w:t>ی</w:t>
      </w:r>
      <w:r w:rsidRPr="00B4339B">
        <w:rPr>
          <w:rFonts w:cs="B Lotus"/>
          <w:sz w:val="24"/>
          <w:szCs w:val="24"/>
          <w:rtl/>
        </w:rPr>
        <w:t xml:space="preserve"> سالمندان است. </w:t>
      </w:r>
      <w:r w:rsidRPr="00B4339B">
        <w:rPr>
          <w:rFonts w:cs="B Lotus" w:hint="cs"/>
          <w:sz w:val="24"/>
          <w:szCs w:val="24"/>
          <w:rtl/>
        </w:rPr>
        <w:t>ی</w:t>
      </w:r>
      <w:r w:rsidRPr="00B4339B">
        <w:rPr>
          <w:rFonts w:cs="B Lotus" w:hint="eastAsia"/>
          <w:sz w:val="24"/>
          <w:szCs w:val="24"/>
          <w:rtl/>
        </w:rPr>
        <w:t>ادگ</w:t>
      </w:r>
      <w:r w:rsidRPr="00B4339B">
        <w:rPr>
          <w:rFonts w:cs="B Lotus" w:hint="cs"/>
          <w:sz w:val="24"/>
          <w:szCs w:val="24"/>
          <w:rtl/>
        </w:rPr>
        <w:t>ی</w:t>
      </w:r>
      <w:r w:rsidRPr="00B4339B">
        <w:rPr>
          <w:rFonts w:cs="B Lotus" w:hint="eastAsia"/>
          <w:sz w:val="24"/>
          <w:szCs w:val="24"/>
          <w:rtl/>
        </w:rPr>
        <w:t>ر</w:t>
      </w:r>
      <w:r w:rsidRPr="00B4339B">
        <w:rPr>
          <w:rFonts w:cs="B Lotus" w:hint="cs"/>
          <w:sz w:val="24"/>
          <w:szCs w:val="24"/>
          <w:rtl/>
        </w:rPr>
        <w:t>ی</w:t>
      </w:r>
      <w:r w:rsidRPr="00B4339B">
        <w:rPr>
          <w:rFonts w:cs="B Lotus"/>
          <w:sz w:val="24"/>
          <w:szCs w:val="24"/>
          <w:rtl/>
        </w:rPr>
        <w:t xml:space="preserve"> مهارت‌ها</w:t>
      </w:r>
      <w:r w:rsidRPr="00B4339B">
        <w:rPr>
          <w:rFonts w:cs="B Lotus" w:hint="cs"/>
          <w:sz w:val="24"/>
          <w:szCs w:val="24"/>
          <w:rtl/>
        </w:rPr>
        <w:t>ی</w:t>
      </w:r>
      <w:r w:rsidRPr="00B4339B">
        <w:rPr>
          <w:rFonts w:cs="B Lotus"/>
          <w:sz w:val="24"/>
          <w:szCs w:val="24"/>
          <w:rtl/>
        </w:rPr>
        <w:t xml:space="preserve"> فناورانه، ارتباط</w:t>
      </w:r>
      <w:r w:rsidRPr="00B4339B">
        <w:rPr>
          <w:rFonts w:cs="B Lotus" w:hint="cs"/>
          <w:sz w:val="24"/>
          <w:szCs w:val="24"/>
          <w:rtl/>
        </w:rPr>
        <w:t>ی</w:t>
      </w:r>
      <w:r w:rsidRPr="00B4339B">
        <w:rPr>
          <w:rFonts w:cs="B Lotus"/>
          <w:sz w:val="24"/>
          <w:szCs w:val="24"/>
          <w:rtl/>
        </w:rPr>
        <w:t xml:space="preserve"> و فرهنگ</w:t>
      </w:r>
      <w:r w:rsidRPr="00B4339B">
        <w:rPr>
          <w:rFonts w:cs="B Lotus" w:hint="cs"/>
          <w:sz w:val="24"/>
          <w:szCs w:val="24"/>
          <w:rtl/>
        </w:rPr>
        <w:t>ی</w:t>
      </w:r>
      <w:r w:rsidRPr="00B4339B">
        <w:rPr>
          <w:rFonts w:cs="B Lotus"/>
          <w:sz w:val="24"/>
          <w:szCs w:val="24"/>
          <w:rtl/>
        </w:rPr>
        <w:t xml:space="preserve"> به سالمندان امکان م</w:t>
      </w:r>
      <w:r w:rsidRPr="00B4339B">
        <w:rPr>
          <w:rFonts w:cs="B Lotus" w:hint="cs"/>
          <w:sz w:val="24"/>
          <w:szCs w:val="24"/>
          <w:rtl/>
        </w:rPr>
        <w:t>ی‌</w:t>
      </w:r>
      <w:r w:rsidRPr="00B4339B">
        <w:rPr>
          <w:rFonts w:cs="B Lotus" w:hint="eastAsia"/>
          <w:sz w:val="24"/>
          <w:szCs w:val="24"/>
          <w:rtl/>
        </w:rPr>
        <w:t>دهد</w:t>
      </w:r>
      <w:r w:rsidRPr="00B4339B">
        <w:rPr>
          <w:rFonts w:cs="B Lotus"/>
          <w:sz w:val="24"/>
          <w:szCs w:val="24"/>
          <w:rtl/>
        </w:rPr>
        <w:t xml:space="preserve"> با تغ</w:t>
      </w:r>
      <w:r w:rsidRPr="00B4339B">
        <w:rPr>
          <w:rFonts w:cs="B Lotus" w:hint="cs"/>
          <w:sz w:val="24"/>
          <w:szCs w:val="24"/>
          <w:rtl/>
        </w:rPr>
        <w:t>یی</w:t>
      </w:r>
      <w:r w:rsidRPr="00B4339B">
        <w:rPr>
          <w:rFonts w:cs="B Lotus" w:hint="eastAsia"/>
          <w:sz w:val="24"/>
          <w:szCs w:val="24"/>
          <w:rtl/>
        </w:rPr>
        <w:t>رات</w:t>
      </w:r>
      <w:r w:rsidRPr="00B4339B">
        <w:rPr>
          <w:rFonts w:cs="B Lotus"/>
          <w:sz w:val="24"/>
          <w:szCs w:val="24"/>
          <w:rtl/>
        </w:rPr>
        <w:t xml:space="preserve"> مح</w:t>
      </w:r>
      <w:r w:rsidRPr="00B4339B">
        <w:rPr>
          <w:rFonts w:cs="B Lotus" w:hint="cs"/>
          <w:sz w:val="24"/>
          <w:szCs w:val="24"/>
          <w:rtl/>
        </w:rPr>
        <w:t>ی</w:t>
      </w:r>
      <w:r w:rsidRPr="00B4339B">
        <w:rPr>
          <w:rFonts w:cs="B Lotus" w:hint="eastAsia"/>
          <w:sz w:val="24"/>
          <w:szCs w:val="24"/>
          <w:rtl/>
        </w:rPr>
        <w:t>ط</w:t>
      </w:r>
      <w:r w:rsidRPr="00B4339B">
        <w:rPr>
          <w:rFonts w:cs="B Lotus" w:hint="cs"/>
          <w:sz w:val="24"/>
          <w:szCs w:val="24"/>
          <w:rtl/>
        </w:rPr>
        <w:t>ی</w:t>
      </w:r>
      <w:r w:rsidRPr="00B4339B">
        <w:rPr>
          <w:rFonts w:cs="B Lotus"/>
          <w:sz w:val="24"/>
          <w:szCs w:val="24"/>
          <w:rtl/>
        </w:rPr>
        <w:t xml:space="preserve"> سازگار شوند و احساس شا</w:t>
      </w:r>
      <w:r w:rsidRPr="00B4339B">
        <w:rPr>
          <w:rFonts w:cs="B Lotus" w:hint="cs"/>
          <w:sz w:val="24"/>
          <w:szCs w:val="24"/>
          <w:rtl/>
        </w:rPr>
        <w:t>ی</w:t>
      </w:r>
      <w:r w:rsidRPr="00B4339B">
        <w:rPr>
          <w:rFonts w:cs="B Lotus" w:hint="eastAsia"/>
          <w:sz w:val="24"/>
          <w:szCs w:val="24"/>
          <w:rtl/>
        </w:rPr>
        <w:t>ستگ</w:t>
      </w:r>
      <w:r w:rsidRPr="00B4339B">
        <w:rPr>
          <w:rFonts w:cs="B Lotus" w:hint="cs"/>
          <w:sz w:val="24"/>
          <w:szCs w:val="24"/>
          <w:rtl/>
        </w:rPr>
        <w:t>ی</w:t>
      </w:r>
      <w:r w:rsidRPr="00B4339B">
        <w:rPr>
          <w:rFonts w:cs="B Lotus"/>
          <w:sz w:val="24"/>
          <w:szCs w:val="24"/>
          <w:rtl/>
        </w:rPr>
        <w:t xml:space="preserve"> ب</w:t>
      </w:r>
      <w:r w:rsidRPr="00B4339B">
        <w:rPr>
          <w:rFonts w:cs="B Lotus" w:hint="cs"/>
          <w:sz w:val="24"/>
          <w:szCs w:val="24"/>
          <w:rtl/>
        </w:rPr>
        <w:t>ی</w:t>
      </w:r>
      <w:r w:rsidRPr="00B4339B">
        <w:rPr>
          <w:rFonts w:cs="B Lotus" w:hint="eastAsia"/>
          <w:sz w:val="24"/>
          <w:szCs w:val="24"/>
          <w:rtl/>
        </w:rPr>
        <w:t>شتر</w:t>
      </w:r>
      <w:r w:rsidRPr="00B4339B">
        <w:rPr>
          <w:rFonts w:cs="B Lotus" w:hint="cs"/>
          <w:sz w:val="24"/>
          <w:szCs w:val="24"/>
          <w:rtl/>
        </w:rPr>
        <w:t>ی</w:t>
      </w:r>
      <w:r w:rsidRPr="00B4339B">
        <w:rPr>
          <w:rFonts w:cs="B Lotus"/>
          <w:sz w:val="24"/>
          <w:szCs w:val="24"/>
          <w:rtl/>
        </w:rPr>
        <w:t xml:space="preserve"> داشته باشند. ا</w:t>
      </w:r>
      <w:r w:rsidRPr="00B4339B">
        <w:rPr>
          <w:rFonts w:cs="B Lotus" w:hint="cs"/>
          <w:sz w:val="24"/>
          <w:szCs w:val="24"/>
          <w:rtl/>
        </w:rPr>
        <w:t>ی</w:t>
      </w:r>
      <w:r w:rsidRPr="00B4339B">
        <w:rPr>
          <w:rFonts w:cs="B Lotus" w:hint="eastAsia"/>
          <w:sz w:val="24"/>
          <w:szCs w:val="24"/>
          <w:rtl/>
        </w:rPr>
        <w:t>ن</w:t>
      </w:r>
      <w:r w:rsidRPr="00B4339B">
        <w:rPr>
          <w:rFonts w:cs="B Lotus"/>
          <w:sz w:val="24"/>
          <w:szCs w:val="24"/>
          <w:rtl/>
        </w:rPr>
        <w:t xml:space="preserve"> نت</w:t>
      </w:r>
      <w:r w:rsidRPr="00B4339B">
        <w:rPr>
          <w:rFonts w:cs="B Lotus" w:hint="cs"/>
          <w:sz w:val="24"/>
          <w:szCs w:val="24"/>
          <w:rtl/>
        </w:rPr>
        <w:t>ی</w:t>
      </w:r>
      <w:r w:rsidRPr="00B4339B">
        <w:rPr>
          <w:rFonts w:cs="B Lotus" w:hint="eastAsia"/>
          <w:sz w:val="24"/>
          <w:szCs w:val="24"/>
          <w:rtl/>
        </w:rPr>
        <w:t>جه</w:t>
      </w:r>
      <w:r w:rsidRPr="00B4339B">
        <w:rPr>
          <w:rFonts w:cs="B Lotus"/>
          <w:sz w:val="24"/>
          <w:szCs w:val="24"/>
          <w:rtl/>
        </w:rPr>
        <w:t xml:space="preserve"> با د</w:t>
      </w:r>
      <w:r w:rsidRPr="00B4339B">
        <w:rPr>
          <w:rFonts w:cs="B Lotus" w:hint="cs"/>
          <w:sz w:val="24"/>
          <w:szCs w:val="24"/>
          <w:rtl/>
        </w:rPr>
        <w:t>ی</w:t>
      </w:r>
      <w:r w:rsidRPr="00B4339B">
        <w:rPr>
          <w:rFonts w:cs="B Lotus" w:hint="eastAsia"/>
          <w:sz w:val="24"/>
          <w:szCs w:val="24"/>
          <w:rtl/>
        </w:rPr>
        <w:t>دگاه</w:t>
      </w:r>
      <w:r w:rsidRPr="00B4339B">
        <w:rPr>
          <w:rFonts w:cs="B Lotus"/>
          <w:sz w:val="24"/>
          <w:szCs w:val="24"/>
          <w:rtl/>
        </w:rPr>
        <w:t xml:space="preserve"> سالمند</w:t>
      </w:r>
      <w:r w:rsidRPr="00B4339B">
        <w:rPr>
          <w:rFonts w:cs="B Lotus" w:hint="cs"/>
          <w:sz w:val="24"/>
          <w:szCs w:val="24"/>
          <w:rtl/>
        </w:rPr>
        <w:t>ی</w:t>
      </w:r>
      <w:r w:rsidRPr="00B4339B">
        <w:rPr>
          <w:rFonts w:cs="B Lotus"/>
          <w:sz w:val="24"/>
          <w:szCs w:val="24"/>
          <w:rtl/>
        </w:rPr>
        <w:t xml:space="preserve"> فعال سازمان جهان</w:t>
      </w:r>
      <w:r w:rsidRPr="00B4339B">
        <w:rPr>
          <w:rFonts w:cs="B Lotus" w:hint="cs"/>
          <w:sz w:val="24"/>
          <w:szCs w:val="24"/>
          <w:rtl/>
        </w:rPr>
        <w:t>ی</w:t>
      </w:r>
      <w:r w:rsidRPr="00B4339B">
        <w:rPr>
          <w:rFonts w:cs="B Lotus"/>
          <w:sz w:val="24"/>
          <w:szCs w:val="24"/>
          <w:rtl/>
        </w:rPr>
        <w:t xml:space="preserve"> بهداشت و ن</w:t>
      </w:r>
      <w:r w:rsidRPr="00B4339B">
        <w:rPr>
          <w:rFonts w:cs="B Lotus" w:hint="cs"/>
          <w:sz w:val="24"/>
          <w:szCs w:val="24"/>
          <w:rtl/>
        </w:rPr>
        <w:t>ی</w:t>
      </w:r>
      <w:r w:rsidRPr="00B4339B">
        <w:rPr>
          <w:rFonts w:cs="B Lotus" w:hint="eastAsia"/>
          <w:sz w:val="24"/>
          <w:szCs w:val="24"/>
          <w:rtl/>
        </w:rPr>
        <w:t>ز</w:t>
      </w:r>
      <w:r w:rsidRPr="00B4339B">
        <w:rPr>
          <w:rFonts w:cs="B Lotus"/>
          <w:sz w:val="24"/>
          <w:szCs w:val="24"/>
          <w:rtl/>
        </w:rPr>
        <w:t xml:space="preserve"> پژوهش د</w:t>
      </w:r>
      <w:r w:rsidRPr="00B4339B">
        <w:rPr>
          <w:rFonts w:cs="B Lotus" w:hint="cs"/>
          <w:sz w:val="24"/>
          <w:szCs w:val="24"/>
          <w:rtl/>
        </w:rPr>
        <w:t>ی</w:t>
      </w:r>
      <w:r w:rsidRPr="00B4339B">
        <w:rPr>
          <w:rFonts w:cs="B Lotus" w:hint="eastAsia"/>
          <w:sz w:val="24"/>
          <w:szCs w:val="24"/>
          <w:rtl/>
        </w:rPr>
        <w:t>نگ</w:t>
      </w:r>
      <w:r w:rsidRPr="00B4339B">
        <w:rPr>
          <w:rFonts w:cs="B Lotus"/>
          <w:sz w:val="24"/>
          <w:szCs w:val="24"/>
          <w:rtl/>
        </w:rPr>
        <w:t xml:space="preserve"> و همکاران (2025) همخوان</w:t>
      </w:r>
      <w:r w:rsidRPr="00B4339B">
        <w:rPr>
          <w:rFonts w:cs="B Lotus" w:hint="cs"/>
          <w:sz w:val="24"/>
          <w:szCs w:val="24"/>
          <w:rtl/>
        </w:rPr>
        <w:t>ی</w:t>
      </w:r>
      <w:r w:rsidRPr="00B4339B">
        <w:rPr>
          <w:rFonts w:cs="B Lotus"/>
          <w:sz w:val="24"/>
          <w:szCs w:val="24"/>
          <w:rtl/>
        </w:rPr>
        <w:t xml:space="preserve"> دارد که </w:t>
      </w:r>
      <w:r w:rsidRPr="00B4339B">
        <w:rPr>
          <w:rFonts w:cs="B Lotus" w:hint="cs"/>
          <w:sz w:val="24"/>
          <w:szCs w:val="24"/>
          <w:rtl/>
        </w:rPr>
        <w:t>ی</w:t>
      </w:r>
      <w:r w:rsidRPr="00B4339B">
        <w:rPr>
          <w:rFonts w:cs="B Lotus" w:hint="eastAsia"/>
          <w:sz w:val="24"/>
          <w:szCs w:val="24"/>
          <w:rtl/>
        </w:rPr>
        <w:t>ادگ</w:t>
      </w:r>
      <w:r w:rsidRPr="00B4339B">
        <w:rPr>
          <w:rFonts w:cs="B Lotus" w:hint="cs"/>
          <w:sz w:val="24"/>
          <w:szCs w:val="24"/>
          <w:rtl/>
        </w:rPr>
        <w:t>ی</w:t>
      </w:r>
      <w:r w:rsidRPr="00B4339B">
        <w:rPr>
          <w:rFonts w:cs="B Lotus" w:hint="eastAsia"/>
          <w:sz w:val="24"/>
          <w:szCs w:val="24"/>
          <w:rtl/>
        </w:rPr>
        <w:t>ر</w:t>
      </w:r>
      <w:r w:rsidRPr="00B4339B">
        <w:rPr>
          <w:rFonts w:cs="B Lotus" w:hint="cs"/>
          <w:sz w:val="24"/>
          <w:szCs w:val="24"/>
          <w:rtl/>
        </w:rPr>
        <w:t>ی</w:t>
      </w:r>
      <w:r w:rsidRPr="00B4339B">
        <w:rPr>
          <w:rFonts w:cs="B Lotus"/>
          <w:sz w:val="24"/>
          <w:szCs w:val="24"/>
          <w:rtl/>
        </w:rPr>
        <w:t xml:space="preserve"> مادام‌العمر را عامل ارتقا</w:t>
      </w:r>
      <w:r w:rsidRPr="00B4339B">
        <w:rPr>
          <w:rFonts w:cs="B Lotus" w:hint="cs"/>
          <w:sz w:val="24"/>
          <w:szCs w:val="24"/>
          <w:rtl/>
        </w:rPr>
        <w:t>ی</w:t>
      </w:r>
      <w:r w:rsidRPr="00B4339B">
        <w:rPr>
          <w:rFonts w:cs="B Lotus"/>
          <w:sz w:val="24"/>
          <w:szCs w:val="24"/>
          <w:rtl/>
        </w:rPr>
        <w:t xml:space="preserve"> سلامت و کاهش پ</w:t>
      </w:r>
      <w:r w:rsidRPr="00B4339B">
        <w:rPr>
          <w:rFonts w:cs="B Lotus" w:hint="cs"/>
          <w:sz w:val="24"/>
          <w:szCs w:val="24"/>
          <w:rtl/>
        </w:rPr>
        <w:t>ی</w:t>
      </w:r>
      <w:r w:rsidRPr="00B4339B">
        <w:rPr>
          <w:rFonts w:cs="B Lotus" w:hint="eastAsia"/>
          <w:sz w:val="24"/>
          <w:szCs w:val="24"/>
          <w:rtl/>
        </w:rPr>
        <w:t>امدها</w:t>
      </w:r>
      <w:r w:rsidRPr="00B4339B">
        <w:rPr>
          <w:rFonts w:cs="B Lotus" w:hint="cs"/>
          <w:sz w:val="24"/>
          <w:szCs w:val="24"/>
          <w:rtl/>
        </w:rPr>
        <w:t>ی</w:t>
      </w:r>
      <w:r w:rsidRPr="00B4339B">
        <w:rPr>
          <w:rFonts w:cs="B Lotus"/>
          <w:sz w:val="24"/>
          <w:szCs w:val="24"/>
          <w:rtl/>
        </w:rPr>
        <w:t xml:space="preserve"> منف</w:t>
      </w:r>
      <w:r w:rsidRPr="00B4339B">
        <w:rPr>
          <w:rFonts w:cs="B Lotus" w:hint="cs"/>
          <w:sz w:val="24"/>
          <w:szCs w:val="24"/>
          <w:rtl/>
        </w:rPr>
        <w:t>ی</w:t>
      </w:r>
      <w:r w:rsidRPr="00B4339B">
        <w:rPr>
          <w:rFonts w:cs="B Lotus"/>
          <w:sz w:val="24"/>
          <w:szCs w:val="24"/>
          <w:rtl/>
        </w:rPr>
        <w:t xml:space="preserve"> سالمند</w:t>
      </w:r>
      <w:r w:rsidRPr="00B4339B">
        <w:rPr>
          <w:rFonts w:cs="B Lotus" w:hint="cs"/>
          <w:sz w:val="24"/>
          <w:szCs w:val="24"/>
          <w:rtl/>
        </w:rPr>
        <w:t>ی</w:t>
      </w:r>
      <w:r w:rsidRPr="00B4339B">
        <w:rPr>
          <w:rFonts w:cs="B Lotus"/>
          <w:sz w:val="24"/>
          <w:szCs w:val="24"/>
          <w:rtl/>
        </w:rPr>
        <w:t xml:space="preserve"> م</w:t>
      </w:r>
      <w:r w:rsidRPr="00B4339B">
        <w:rPr>
          <w:rFonts w:cs="B Lotus" w:hint="cs"/>
          <w:sz w:val="24"/>
          <w:szCs w:val="24"/>
          <w:rtl/>
        </w:rPr>
        <w:t>ی‌</w:t>
      </w:r>
      <w:r w:rsidRPr="00B4339B">
        <w:rPr>
          <w:rFonts w:cs="B Lotus" w:hint="eastAsia"/>
          <w:sz w:val="24"/>
          <w:szCs w:val="24"/>
          <w:rtl/>
        </w:rPr>
        <w:t>دانند</w:t>
      </w:r>
      <w:r w:rsidRPr="00B4339B">
        <w:rPr>
          <w:rFonts w:cs="B Lotus"/>
          <w:sz w:val="24"/>
          <w:szCs w:val="24"/>
          <w:rtl/>
        </w:rPr>
        <w:t>. افزون بر ا</w:t>
      </w:r>
      <w:r w:rsidRPr="00B4339B">
        <w:rPr>
          <w:rFonts w:cs="B Lotus" w:hint="cs"/>
          <w:sz w:val="24"/>
          <w:szCs w:val="24"/>
          <w:rtl/>
        </w:rPr>
        <w:t>ی</w:t>
      </w:r>
      <w:r w:rsidRPr="00B4339B">
        <w:rPr>
          <w:rFonts w:cs="B Lotus" w:hint="eastAsia"/>
          <w:sz w:val="24"/>
          <w:szCs w:val="24"/>
          <w:rtl/>
        </w:rPr>
        <w:t>ن،</w:t>
      </w:r>
      <w:r w:rsidRPr="00B4339B">
        <w:rPr>
          <w:rFonts w:cs="B Lotus"/>
          <w:sz w:val="24"/>
          <w:szCs w:val="24"/>
          <w:rtl/>
        </w:rPr>
        <w:t xml:space="preserve"> </w:t>
      </w:r>
      <w:r w:rsidRPr="00B4339B">
        <w:rPr>
          <w:rFonts w:cs="B Lotus" w:hint="cs"/>
          <w:sz w:val="24"/>
          <w:szCs w:val="24"/>
          <w:rtl/>
        </w:rPr>
        <w:t>ی</w:t>
      </w:r>
      <w:r w:rsidRPr="00B4339B">
        <w:rPr>
          <w:rFonts w:cs="B Lotus" w:hint="eastAsia"/>
          <w:sz w:val="24"/>
          <w:szCs w:val="24"/>
          <w:rtl/>
        </w:rPr>
        <w:t>افته</w:t>
      </w:r>
      <w:r w:rsidRPr="00B4339B">
        <w:rPr>
          <w:rFonts w:cs="B Lotus"/>
          <w:sz w:val="24"/>
          <w:szCs w:val="24"/>
          <w:rtl/>
        </w:rPr>
        <w:t xml:space="preserve"> حاضر نشان م</w:t>
      </w:r>
      <w:r w:rsidRPr="00B4339B">
        <w:rPr>
          <w:rFonts w:cs="B Lotus" w:hint="cs"/>
          <w:sz w:val="24"/>
          <w:szCs w:val="24"/>
          <w:rtl/>
        </w:rPr>
        <w:t>ی‌</w:t>
      </w:r>
      <w:r w:rsidRPr="00B4339B">
        <w:rPr>
          <w:rFonts w:cs="B Lotus" w:hint="eastAsia"/>
          <w:sz w:val="24"/>
          <w:szCs w:val="24"/>
          <w:rtl/>
        </w:rPr>
        <w:t>دهد</w:t>
      </w:r>
      <w:r w:rsidRPr="00B4339B">
        <w:rPr>
          <w:rFonts w:cs="B Lotus"/>
          <w:sz w:val="24"/>
          <w:szCs w:val="24"/>
          <w:rtl/>
        </w:rPr>
        <w:t xml:space="preserve"> </w:t>
      </w:r>
      <w:r w:rsidRPr="00B4339B">
        <w:rPr>
          <w:rFonts w:cs="B Lotus" w:hint="cs"/>
          <w:sz w:val="24"/>
          <w:szCs w:val="24"/>
          <w:rtl/>
        </w:rPr>
        <w:t>ی</w:t>
      </w:r>
      <w:r w:rsidRPr="00B4339B">
        <w:rPr>
          <w:rFonts w:cs="B Lotus" w:hint="eastAsia"/>
          <w:sz w:val="24"/>
          <w:szCs w:val="24"/>
          <w:rtl/>
        </w:rPr>
        <w:t>ادگ</w:t>
      </w:r>
      <w:r w:rsidRPr="00B4339B">
        <w:rPr>
          <w:rFonts w:cs="B Lotus" w:hint="cs"/>
          <w:sz w:val="24"/>
          <w:szCs w:val="24"/>
          <w:rtl/>
        </w:rPr>
        <w:t>ی</w:t>
      </w:r>
      <w:r w:rsidRPr="00B4339B">
        <w:rPr>
          <w:rFonts w:cs="B Lotus" w:hint="eastAsia"/>
          <w:sz w:val="24"/>
          <w:szCs w:val="24"/>
          <w:rtl/>
        </w:rPr>
        <w:t>ر</w:t>
      </w:r>
      <w:r w:rsidRPr="00B4339B">
        <w:rPr>
          <w:rFonts w:cs="B Lotus" w:hint="cs"/>
          <w:sz w:val="24"/>
          <w:szCs w:val="24"/>
          <w:rtl/>
        </w:rPr>
        <w:t>ی</w:t>
      </w:r>
      <w:r w:rsidRPr="00B4339B">
        <w:rPr>
          <w:rFonts w:cs="B Lotus"/>
          <w:sz w:val="24"/>
          <w:szCs w:val="24"/>
          <w:rtl/>
        </w:rPr>
        <w:t xml:space="preserve"> صرفاً ابزار</w:t>
      </w:r>
      <w:r w:rsidRPr="00B4339B">
        <w:rPr>
          <w:rFonts w:cs="B Lotus" w:hint="cs"/>
          <w:sz w:val="24"/>
          <w:szCs w:val="24"/>
          <w:rtl/>
        </w:rPr>
        <w:t>ی</w:t>
      </w:r>
      <w:r w:rsidRPr="00B4339B">
        <w:rPr>
          <w:rFonts w:cs="B Lotus"/>
          <w:sz w:val="24"/>
          <w:szCs w:val="24"/>
          <w:rtl/>
        </w:rPr>
        <w:t xml:space="preserve"> برا</w:t>
      </w:r>
      <w:r w:rsidRPr="00B4339B">
        <w:rPr>
          <w:rFonts w:cs="B Lotus" w:hint="cs"/>
          <w:sz w:val="24"/>
          <w:szCs w:val="24"/>
          <w:rtl/>
        </w:rPr>
        <w:t>ی</w:t>
      </w:r>
      <w:r w:rsidRPr="00B4339B">
        <w:rPr>
          <w:rFonts w:cs="B Lotus"/>
          <w:sz w:val="24"/>
          <w:szCs w:val="24"/>
          <w:rtl/>
        </w:rPr>
        <w:t xml:space="preserve"> کسب مهارت ن</w:t>
      </w:r>
      <w:r w:rsidRPr="00B4339B">
        <w:rPr>
          <w:rFonts w:cs="B Lotus" w:hint="cs"/>
          <w:sz w:val="24"/>
          <w:szCs w:val="24"/>
          <w:rtl/>
        </w:rPr>
        <w:t>ی</w:t>
      </w:r>
      <w:r w:rsidRPr="00B4339B">
        <w:rPr>
          <w:rFonts w:cs="B Lotus" w:hint="eastAsia"/>
          <w:sz w:val="24"/>
          <w:szCs w:val="24"/>
          <w:rtl/>
        </w:rPr>
        <w:t>ست،</w:t>
      </w:r>
      <w:r w:rsidRPr="00B4339B">
        <w:rPr>
          <w:rFonts w:cs="B Lotus"/>
          <w:sz w:val="24"/>
          <w:szCs w:val="24"/>
          <w:rtl/>
        </w:rPr>
        <w:t xml:space="preserve"> بلک</w:t>
      </w:r>
      <w:r w:rsidRPr="00B4339B">
        <w:rPr>
          <w:rFonts w:cs="B Lotus" w:hint="eastAsia"/>
          <w:sz w:val="24"/>
          <w:szCs w:val="24"/>
          <w:rtl/>
        </w:rPr>
        <w:t>ه</w:t>
      </w:r>
      <w:r w:rsidRPr="00B4339B">
        <w:rPr>
          <w:rFonts w:cs="B Lotus"/>
          <w:sz w:val="24"/>
          <w:szCs w:val="24"/>
          <w:rtl/>
        </w:rPr>
        <w:t xml:space="preserve"> سازوکار</w:t>
      </w:r>
      <w:r w:rsidRPr="00B4339B">
        <w:rPr>
          <w:rFonts w:cs="B Lotus" w:hint="cs"/>
          <w:sz w:val="24"/>
          <w:szCs w:val="24"/>
          <w:rtl/>
        </w:rPr>
        <w:t>ی</w:t>
      </w:r>
      <w:r w:rsidRPr="00B4339B">
        <w:rPr>
          <w:rFonts w:cs="B Lotus"/>
          <w:sz w:val="24"/>
          <w:szCs w:val="24"/>
          <w:rtl/>
        </w:rPr>
        <w:t xml:space="preserve"> برا</w:t>
      </w:r>
      <w:r w:rsidRPr="00B4339B">
        <w:rPr>
          <w:rFonts w:cs="B Lotus" w:hint="cs"/>
          <w:sz w:val="24"/>
          <w:szCs w:val="24"/>
          <w:rtl/>
        </w:rPr>
        <w:t>ی</w:t>
      </w:r>
      <w:r w:rsidRPr="00B4339B">
        <w:rPr>
          <w:rFonts w:cs="B Lotus"/>
          <w:sz w:val="24"/>
          <w:szCs w:val="24"/>
          <w:rtl/>
        </w:rPr>
        <w:t xml:space="preserve"> تقو</w:t>
      </w:r>
      <w:r w:rsidRPr="00B4339B">
        <w:rPr>
          <w:rFonts w:cs="B Lotus" w:hint="cs"/>
          <w:sz w:val="24"/>
          <w:szCs w:val="24"/>
          <w:rtl/>
        </w:rPr>
        <w:t>ی</w:t>
      </w:r>
      <w:r w:rsidRPr="00B4339B">
        <w:rPr>
          <w:rFonts w:cs="B Lotus" w:hint="eastAsia"/>
          <w:sz w:val="24"/>
          <w:szCs w:val="24"/>
          <w:rtl/>
        </w:rPr>
        <w:t>ت</w:t>
      </w:r>
      <w:r w:rsidRPr="00B4339B">
        <w:rPr>
          <w:rFonts w:cs="B Lotus"/>
          <w:sz w:val="24"/>
          <w:szCs w:val="24"/>
          <w:rtl/>
        </w:rPr>
        <w:t xml:space="preserve"> خودکارآمد</w:t>
      </w:r>
      <w:r w:rsidRPr="00B4339B">
        <w:rPr>
          <w:rFonts w:cs="B Lotus" w:hint="cs"/>
          <w:sz w:val="24"/>
          <w:szCs w:val="24"/>
          <w:rtl/>
        </w:rPr>
        <w:t>ی</w:t>
      </w:r>
      <w:r w:rsidRPr="00B4339B">
        <w:rPr>
          <w:rFonts w:cs="B Lotus" w:hint="eastAsia"/>
          <w:sz w:val="24"/>
          <w:szCs w:val="24"/>
          <w:rtl/>
        </w:rPr>
        <w:t>،</w:t>
      </w:r>
      <w:r w:rsidRPr="00B4339B">
        <w:rPr>
          <w:rFonts w:cs="B Lotus"/>
          <w:sz w:val="24"/>
          <w:szCs w:val="24"/>
          <w:rtl/>
        </w:rPr>
        <w:t xml:space="preserve"> ام</w:t>
      </w:r>
      <w:r w:rsidRPr="00B4339B">
        <w:rPr>
          <w:rFonts w:cs="B Lotus" w:hint="cs"/>
          <w:sz w:val="24"/>
          <w:szCs w:val="24"/>
          <w:rtl/>
        </w:rPr>
        <w:t>ی</w:t>
      </w:r>
      <w:r w:rsidRPr="00B4339B">
        <w:rPr>
          <w:rFonts w:cs="B Lotus" w:hint="eastAsia"/>
          <w:sz w:val="24"/>
          <w:szCs w:val="24"/>
          <w:rtl/>
        </w:rPr>
        <w:t>د</w:t>
      </w:r>
      <w:r w:rsidRPr="00B4339B">
        <w:rPr>
          <w:rFonts w:cs="B Lotus"/>
          <w:sz w:val="24"/>
          <w:szCs w:val="24"/>
          <w:rtl/>
        </w:rPr>
        <w:t xml:space="preserve"> و مشارکت اجتماع</w:t>
      </w:r>
      <w:r w:rsidRPr="00B4339B">
        <w:rPr>
          <w:rFonts w:cs="B Lotus" w:hint="cs"/>
          <w:sz w:val="24"/>
          <w:szCs w:val="24"/>
          <w:rtl/>
        </w:rPr>
        <w:t>ی</w:t>
      </w:r>
      <w:r w:rsidRPr="00B4339B">
        <w:rPr>
          <w:rFonts w:cs="B Lotus"/>
          <w:sz w:val="24"/>
          <w:szCs w:val="24"/>
          <w:rtl/>
        </w:rPr>
        <w:t xml:space="preserve"> است. در مقا</w:t>
      </w:r>
      <w:r w:rsidRPr="00B4339B">
        <w:rPr>
          <w:rFonts w:cs="B Lotus" w:hint="cs"/>
          <w:sz w:val="24"/>
          <w:szCs w:val="24"/>
          <w:rtl/>
        </w:rPr>
        <w:t>ی</w:t>
      </w:r>
      <w:r w:rsidRPr="00B4339B">
        <w:rPr>
          <w:rFonts w:cs="B Lotus" w:hint="eastAsia"/>
          <w:sz w:val="24"/>
          <w:szCs w:val="24"/>
          <w:rtl/>
        </w:rPr>
        <w:t>سه</w:t>
      </w:r>
      <w:r w:rsidRPr="00B4339B">
        <w:rPr>
          <w:rFonts w:cs="B Lotus"/>
          <w:sz w:val="24"/>
          <w:szCs w:val="24"/>
          <w:rtl/>
        </w:rPr>
        <w:t xml:space="preserve"> با مطالعات پ</w:t>
      </w:r>
      <w:r w:rsidRPr="00B4339B">
        <w:rPr>
          <w:rFonts w:cs="B Lotus" w:hint="cs"/>
          <w:sz w:val="24"/>
          <w:szCs w:val="24"/>
          <w:rtl/>
        </w:rPr>
        <w:t>ی</w:t>
      </w:r>
      <w:r w:rsidRPr="00B4339B">
        <w:rPr>
          <w:rFonts w:cs="B Lotus" w:hint="eastAsia"/>
          <w:sz w:val="24"/>
          <w:szCs w:val="24"/>
          <w:rtl/>
        </w:rPr>
        <w:t>ش</w:t>
      </w:r>
      <w:r w:rsidRPr="00B4339B">
        <w:rPr>
          <w:rFonts w:cs="B Lotus" w:hint="cs"/>
          <w:sz w:val="24"/>
          <w:szCs w:val="24"/>
          <w:rtl/>
        </w:rPr>
        <w:t>ی</w:t>
      </w:r>
      <w:r w:rsidRPr="00B4339B">
        <w:rPr>
          <w:rFonts w:cs="B Lotus" w:hint="eastAsia"/>
          <w:sz w:val="24"/>
          <w:szCs w:val="24"/>
          <w:rtl/>
        </w:rPr>
        <w:t>ن</w:t>
      </w:r>
      <w:r w:rsidRPr="00B4339B">
        <w:rPr>
          <w:rFonts w:cs="B Lotus"/>
          <w:sz w:val="24"/>
          <w:szCs w:val="24"/>
          <w:rtl/>
        </w:rPr>
        <w:t xml:space="preserve"> که ب</w:t>
      </w:r>
      <w:r w:rsidRPr="00B4339B">
        <w:rPr>
          <w:rFonts w:cs="B Lotus" w:hint="cs"/>
          <w:sz w:val="24"/>
          <w:szCs w:val="24"/>
          <w:rtl/>
        </w:rPr>
        <w:t>ی</w:t>
      </w:r>
      <w:r w:rsidRPr="00B4339B">
        <w:rPr>
          <w:rFonts w:cs="B Lotus" w:hint="eastAsia"/>
          <w:sz w:val="24"/>
          <w:szCs w:val="24"/>
          <w:rtl/>
        </w:rPr>
        <w:t>شتر</w:t>
      </w:r>
      <w:r w:rsidRPr="00B4339B">
        <w:rPr>
          <w:rFonts w:cs="B Lotus"/>
          <w:sz w:val="24"/>
          <w:szCs w:val="24"/>
          <w:rtl/>
        </w:rPr>
        <w:t xml:space="preserve"> بر آموزش‌ها</w:t>
      </w:r>
      <w:r w:rsidRPr="00B4339B">
        <w:rPr>
          <w:rFonts w:cs="B Lotus" w:hint="cs"/>
          <w:sz w:val="24"/>
          <w:szCs w:val="24"/>
          <w:rtl/>
        </w:rPr>
        <w:t>ی</w:t>
      </w:r>
      <w:r w:rsidRPr="00B4339B">
        <w:rPr>
          <w:rFonts w:cs="B Lotus"/>
          <w:sz w:val="24"/>
          <w:szCs w:val="24"/>
          <w:rtl/>
        </w:rPr>
        <w:t xml:space="preserve"> سلامت‌محور تمرکز داشته‌اند، پژوهش حاضر بر نقش </w:t>
      </w:r>
      <w:r w:rsidRPr="00B4339B">
        <w:rPr>
          <w:rFonts w:cs="B Lotus" w:hint="cs"/>
          <w:sz w:val="24"/>
          <w:szCs w:val="24"/>
          <w:rtl/>
        </w:rPr>
        <w:t>ی</w:t>
      </w:r>
      <w:r w:rsidRPr="00B4339B">
        <w:rPr>
          <w:rFonts w:cs="B Lotus" w:hint="eastAsia"/>
          <w:sz w:val="24"/>
          <w:szCs w:val="24"/>
          <w:rtl/>
        </w:rPr>
        <w:t>ادگ</w:t>
      </w:r>
      <w:r w:rsidRPr="00B4339B">
        <w:rPr>
          <w:rFonts w:cs="B Lotus" w:hint="cs"/>
          <w:sz w:val="24"/>
          <w:szCs w:val="24"/>
          <w:rtl/>
        </w:rPr>
        <w:t>ی</w:t>
      </w:r>
      <w:r w:rsidRPr="00B4339B">
        <w:rPr>
          <w:rFonts w:cs="B Lotus" w:hint="eastAsia"/>
          <w:sz w:val="24"/>
          <w:szCs w:val="24"/>
          <w:rtl/>
        </w:rPr>
        <w:t>ر</w:t>
      </w:r>
      <w:r w:rsidRPr="00B4339B">
        <w:rPr>
          <w:rFonts w:cs="B Lotus" w:hint="cs"/>
          <w:sz w:val="24"/>
          <w:szCs w:val="24"/>
          <w:rtl/>
        </w:rPr>
        <w:t>ی</w:t>
      </w:r>
      <w:r w:rsidRPr="00B4339B">
        <w:rPr>
          <w:rFonts w:cs="B Lotus"/>
          <w:sz w:val="24"/>
          <w:szCs w:val="24"/>
          <w:rtl/>
        </w:rPr>
        <w:t xml:space="preserve"> در بازساز</w:t>
      </w:r>
      <w:r w:rsidRPr="00B4339B">
        <w:rPr>
          <w:rFonts w:cs="B Lotus" w:hint="cs"/>
          <w:sz w:val="24"/>
          <w:szCs w:val="24"/>
          <w:rtl/>
        </w:rPr>
        <w:t>ی</w:t>
      </w:r>
      <w:r w:rsidRPr="00B4339B">
        <w:rPr>
          <w:rFonts w:cs="B Lotus"/>
          <w:sz w:val="24"/>
          <w:szCs w:val="24"/>
          <w:rtl/>
        </w:rPr>
        <w:t xml:space="preserve"> هو</w:t>
      </w:r>
      <w:r w:rsidRPr="00B4339B">
        <w:rPr>
          <w:rFonts w:cs="B Lotus" w:hint="cs"/>
          <w:sz w:val="24"/>
          <w:szCs w:val="24"/>
          <w:rtl/>
        </w:rPr>
        <w:t>ی</w:t>
      </w:r>
      <w:r w:rsidRPr="00B4339B">
        <w:rPr>
          <w:rFonts w:cs="B Lotus" w:hint="eastAsia"/>
          <w:sz w:val="24"/>
          <w:szCs w:val="24"/>
          <w:rtl/>
        </w:rPr>
        <w:t>ت</w:t>
      </w:r>
      <w:r w:rsidRPr="00B4339B">
        <w:rPr>
          <w:rFonts w:cs="B Lotus"/>
          <w:sz w:val="24"/>
          <w:szCs w:val="24"/>
          <w:rtl/>
        </w:rPr>
        <w:t xml:space="preserve"> و تداوم حضور فعال سالمندان در جامعه تأک</w:t>
      </w:r>
      <w:r w:rsidRPr="00B4339B">
        <w:rPr>
          <w:rFonts w:cs="B Lotus" w:hint="cs"/>
          <w:sz w:val="24"/>
          <w:szCs w:val="24"/>
          <w:rtl/>
        </w:rPr>
        <w:t>ی</w:t>
      </w:r>
      <w:r w:rsidRPr="00B4339B">
        <w:rPr>
          <w:rFonts w:cs="B Lotus" w:hint="eastAsia"/>
          <w:sz w:val="24"/>
          <w:szCs w:val="24"/>
          <w:rtl/>
        </w:rPr>
        <w:t>د</w:t>
      </w:r>
      <w:r w:rsidRPr="00B4339B">
        <w:rPr>
          <w:rFonts w:cs="B Lotus"/>
          <w:sz w:val="24"/>
          <w:szCs w:val="24"/>
          <w:rtl/>
        </w:rPr>
        <w:t xml:space="preserve"> ب</w:t>
      </w:r>
      <w:r w:rsidRPr="00B4339B">
        <w:rPr>
          <w:rFonts w:cs="B Lotus" w:hint="cs"/>
          <w:sz w:val="24"/>
          <w:szCs w:val="24"/>
          <w:rtl/>
        </w:rPr>
        <w:t>ی</w:t>
      </w:r>
      <w:r w:rsidRPr="00B4339B">
        <w:rPr>
          <w:rFonts w:cs="B Lotus" w:hint="eastAsia"/>
          <w:sz w:val="24"/>
          <w:szCs w:val="24"/>
          <w:rtl/>
        </w:rPr>
        <w:t>شتر</w:t>
      </w:r>
      <w:r w:rsidRPr="00B4339B">
        <w:rPr>
          <w:rFonts w:cs="B Lotus" w:hint="cs"/>
          <w:sz w:val="24"/>
          <w:szCs w:val="24"/>
          <w:rtl/>
        </w:rPr>
        <w:t>ی</w:t>
      </w:r>
      <w:r w:rsidRPr="00B4339B">
        <w:rPr>
          <w:rFonts w:cs="B Lotus"/>
          <w:sz w:val="24"/>
          <w:szCs w:val="24"/>
          <w:rtl/>
        </w:rPr>
        <w:t xml:space="preserve"> دارد</w:t>
      </w:r>
      <w:r w:rsidR="00710100">
        <w:rPr>
          <w:rFonts w:cs="B Lotus"/>
          <w:sz w:val="24"/>
          <w:szCs w:val="24"/>
          <w:rtl/>
        </w:rPr>
        <w:fldChar w:fldCharType="begin"/>
      </w:r>
      <w:r w:rsidR="00710100">
        <w:rPr>
          <w:rFonts w:cs="B Lotus"/>
          <w:sz w:val="24"/>
          <w:szCs w:val="24"/>
          <w:rtl/>
        </w:rPr>
        <w:instrText xml:space="preserve"> </w:instrText>
      </w:r>
      <w:r w:rsidR="00710100">
        <w:rPr>
          <w:rFonts w:cs="B Lotus"/>
          <w:sz w:val="24"/>
          <w:szCs w:val="24"/>
        </w:rPr>
        <w:instrText>ADDIN EN.CITE &lt;EndNote&gt;&lt;Cite&gt;&lt;Author&gt;Deng&lt;/Author&gt;&lt;Year&gt;2025&lt;/Year&gt;&lt;RecNum&gt;375&lt;/RecNum&gt;&lt;DisplayText&gt;(Deng et al., 2025)&lt;/DisplayText&gt;&lt;record&gt;&lt;rec-number&gt;375&lt;/rec-number&gt;&lt;foreign-keys&gt;&lt;key app="EN" db-id="w55fetwtmv9ptnea0pgv0f5ox9p2fafxza92" timestamp="1</w:instrText>
      </w:r>
      <w:r w:rsidR="00710100">
        <w:rPr>
          <w:rFonts w:cs="B Lotus"/>
          <w:sz w:val="24"/>
          <w:szCs w:val="24"/>
          <w:rtl/>
        </w:rPr>
        <w:instrText>782546428"&gt;375&lt;/</w:instrText>
      </w:r>
      <w:r w:rsidR="00710100">
        <w:rPr>
          <w:rFonts w:cs="B Lotus"/>
          <w:sz w:val="24"/>
          <w:szCs w:val="24"/>
        </w:rPr>
        <w:instrText>key&gt;&lt;/foreign-keys&gt;&lt;ref-type name="Journal Article"&gt;17&lt;/ref-type&gt;&lt;contributors&gt;&lt;authors&gt;&lt;author&gt;Deng, Yunyang&lt;/author&gt;&lt;author&gt;Yang, Qingling&lt;/author&gt;&lt;author&gt;Hao, Chun&lt;/author&gt;&lt;author&gt;Wang, Harry Haoxiang&lt;/author&gt;&lt;author&gt;Ma, Tongyu&lt;/author</w:instrText>
      </w:r>
      <w:r w:rsidR="00710100">
        <w:rPr>
          <w:rFonts w:cs="B Lotus"/>
          <w:sz w:val="24"/>
          <w:szCs w:val="24"/>
          <w:rtl/>
        </w:rPr>
        <w:instrText>&gt;&lt;</w:instrText>
      </w:r>
      <w:r w:rsidR="00710100">
        <w:rPr>
          <w:rFonts w:cs="B Lotus"/>
          <w:sz w:val="24"/>
          <w:szCs w:val="24"/>
        </w:rPr>
        <w:instrText>author&gt;Chen, Xiangyan&lt;/author&gt;&lt;author&gt;Ngai, Fei-Wan&lt;/author&gt;&lt;author&gt;Xie, Yao Jie %J International Journal of Obesity&lt;/author&gt;&lt;/authors&gt;&lt;/contributors&gt;&lt;titles&gt;&lt;title&gt;Combined lifestyle factors and metabolic syndrome risk: a systematic review and meta-analysis&lt;/title&gt;&lt;/titles&gt;&lt;pages&gt;226-236&lt;/pages&gt;&lt;volume&gt;49&lt;/volume&gt;&lt;number&gt;2&lt;/number&gt;&lt;dates&gt;&lt;year&gt;2025&lt;/year&gt;&lt;/dates&gt;&lt;isbn&gt;0307-0565&lt;/isbn&gt;&lt;urls&gt;&lt;/urls&gt;&lt;/record&gt;&lt;/Cite&gt;&lt;/EndNote</w:instrText>
      </w:r>
      <w:r w:rsidR="00710100">
        <w:rPr>
          <w:rFonts w:cs="B Lotus"/>
          <w:sz w:val="24"/>
          <w:szCs w:val="24"/>
          <w:rtl/>
        </w:rPr>
        <w:instrText>&gt;</w:instrText>
      </w:r>
      <w:r w:rsidR="00710100">
        <w:rPr>
          <w:rFonts w:cs="B Lotus"/>
          <w:sz w:val="24"/>
          <w:szCs w:val="24"/>
          <w:rtl/>
        </w:rPr>
        <w:fldChar w:fldCharType="separate"/>
      </w:r>
      <w:r w:rsidR="00710100">
        <w:rPr>
          <w:rFonts w:cs="B Lotus"/>
          <w:noProof/>
          <w:sz w:val="24"/>
          <w:szCs w:val="24"/>
          <w:rtl/>
        </w:rPr>
        <w:t>(</w:t>
      </w:r>
      <w:r w:rsidR="00DD7702" w:rsidRPr="00DD7702">
        <w:rPr>
          <w:rFonts w:cs="B Lotus"/>
          <w:sz w:val="24"/>
          <w:szCs w:val="24"/>
          <w:rtl/>
        </w:rPr>
        <w:t xml:space="preserve"> </w:t>
      </w:r>
      <w:r w:rsidR="00DD7702" w:rsidRPr="00DD7702">
        <w:rPr>
          <w:rFonts w:cs="B Lotus"/>
          <w:noProof/>
          <w:sz w:val="24"/>
          <w:szCs w:val="24"/>
          <w:rtl/>
        </w:rPr>
        <w:t>د</w:t>
      </w:r>
      <w:r w:rsidR="00DD7702" w:rsidRPr="00DD7702">
        <w:rPr>
          <w:rFonts w:cs="B Lotus" w:hint="cs"/>
          <w:noProof/>
          <w:sz w:val="24"/>
          <w:szCs w:val="24"/>
          <w:rtl/>
        </w:rPr>
        <w:t>ی</w:t>
      </w:r>
      <w:r w:rsidR="00DD7702" w:rsidRPr="00DD7702">
        <w:rPr>
          <w:rFonts w:cs="B Lotus" w:hint="eastAsia"/>
          <w:noProof/>
          <w:sz w:val="24"/>
          <w:szCs w:val="24"/>
          <w:rtl/>
        </w:rPr>
        <w:t>نگ</w:t>
      </w:r>
      <w:r w:rsidR="00DD7702" w:rsidRPr="00DD7702">
        <w:rPr>
          <w:rFonts w:cs="B Lotus"/>
          <w:noProof/>
          <w:sz w:val="24"/>
          <w:szCs w:val="24"/>
          <w:rtl/>
        </w:rPr>
        <w:t xml:space="preserve"> و همکاران </w:t>
      </w:r>
      <w:r w:rsidR="00DD7702" w:rsidRPr="00DD7702">
        <w:rPr>
          <w:rFonts w:cs="B Lotus" w:hint="cs"/>
          <w:noProof/>
          <w:sz w:val="24"/>
          <w:szCs w:val="24"/>
          <w:rtl/>
        </w:rPr>
        <w:t xml:space="preserve">، </w:t>
      </w:r>
      <w:r w:rsidR="00DD7702" w:rsidRPr="00DD7702">
        <w:rPr>
          <w:rFonts w:cs="B Lotus"/>
          <w:noProof/>
          <w:sz w:val="24"/>
          <w:szCs w:val="24"/>
          <w:rtl/>
        </w:rPr>
        <w:t>2025</w:t>
      </w:r>
      <w:r w:rsidR="00710100">
        <w:rPr>
          <w:rFonts w:cs="B Lotus"/>
          <w:noProof/>
          <w:sz w:val="24"/>
          <w:szCs w:val="24"/>
          <w:rtl/>
        </w:rPr>
        <w:t>)</w:t>
      </w:r>
      <w:r w:rsidR="00710100">
        <w:rPr>
          <w:rFonts w:cs="B Lotus"/>
          <w:sz w:val="24"/>
          <w:szCs w:val="24"/>
          <w:rtl/>
        </w:rPr>
        <w:fldChar w:fldCharType="end"/>
      </w:r>
      <w:r w:rsidR="00003FC9" w:rsidRPr="00003FC9">
        <w:rPr>
          <w:rFonts w:cs="B Lotus"/>
          <w:sz w:val="24"/>
          <w:szCs w:val="24"/>
          <w:rtl/>
        </w:rPr>
        <w:t xml:space="preserve"> </w:t>
      </w:r>
      <w:r w:rsidR="00DD7702">
        <w:rPr>
          <w:rFonts w:cs="B Lotus" w:hint="cs"/>
          <w:sz w:val="24"/>
          <w:szCs w:val="24"/>
          <w:rtl/>
        </w:rPr>
        <w:t>.</w:t>
      </w:r>
    </w:p>
    <w:p w14:paraId="50B18383" w14:textId="101E6846" w:rsidR="00BC5EA2" w:rsidRDefault="008358E2" w:rsidP="00003FC9">
      <w:pPr>
        <w:bidi/>
        <w:jc w:val="both"/>
        <w:rPr>
          <w:rFonts w:asciiTheme="majorBidi" w:eastAsia="Calibri" w:hAnsiTheme="majorBidi" w:cs="B Lotus"/>
          <w:color w:val="000000" w:themeColor="text1"/>
          <w:kern w:val="2"/>
          <w:sz w:val="24"/>
          <w:szCs w:val="24"/>
          <w:rtl/>
          <w14:ligatures w14:val="standardContextual"/>
        </w:rPr>
      </w:pPr>
      <w:r w:rsidRPr="00622F0A">
        <w:rPr>
          <w:rFonts w:asciiTheme="majorBidi" w:eastAsia="Calibri" w:hAnsiTheme="majorBidi" w:cs="B Lotus"/>
          <w:color w:val="000000" w:themeColor="text1"/>
          <w:kern w:val="2"/>
          <w:sz w:val="24"/>
          <w:szCs w:val="24"/>
          <w:rtl/>
          <w14:ligatures w14:val="standardContextual"/>
        </w:rPr>
        <w:t xml:space="preserve">در نهایت، پیامد غایی و خروجیِ این فرآیند، در </w:t>
      </w:r>
      <w:r>
        <w:rPr>
          <w:rFonts w:asciiTheme="majorBidi" w:eastAsia="Calibri" w:hAnsiTheme="majorBidi" w:cs="B Lotus" w:hint="cs"/>
          <w:color w:val="000000" w:themeColor="text1"/>
          <w:kern w:val="2"/>
          <w:sz w:val="24"/>
          <w:szCs w:val="24"/>
          <w:rtl/>
          <w14:ligatures w14:val="standardContextual"/>
        </w:rPr>
        <w:t>مفهوم</w:t>
      </w:r>
      <w:r w:rsidRPr="00622F0A">
        <w:rPr>
          <w:rFonts w:asciiTheme="majorBidi" w:eastAsia="Calibri" w:hAnsiTheme="majorBidi" w:cs="B Lotus"/>
          <w:color w:val="000000" w:themeColor="text1"/>
          <w:kern w:val="2"/>
          <w:sz w:val="24"/>
          <w:szCs w:val="24"/>
          <w:rtl/>
          <w14:ligatures w14:val="standardContextual"/>
        </w:rPr>
        <w:t xml:space="preserve"> </w:t>
      </w:r>
      <w:r w:rsidRPr="00622F0A">
        <w:rPr>
          <w:rFonts w:asciiTheme="majorBidi" w:eastAsia="Calibri" w:hAnsiTheme="majorBidi" w:cs="B Lotus"/>
          <w:color w:val="000000" w:themeColor="text1"/>
          <w:kern w:val="2"/>
          <w:sz w:val="24"/>
          <w:szCs w:val="24"/>
          <w:rtl/>
          <w:lang w:bidi="fa-IR"/>
          <w14:ligatures w14:val="standardContextual"/>
        </w:rPr>
        <w:t>«</w:t>
      </w:r>
      <w:r w:rsidRPr="00622F0A">
        <w:rPr>
          <w:rFonts w:asciiTheme="majorBidi" w:eastAsia="Calibri" w:hAnsiTheme="majorBidi" w:cs="B Lotus"/>
          <w:color w:val="000000" w:themeColor="text1"/>
          <w:kern w:val="2"/>
          <w:sz w:val="24"/>
          <w:szCs w:val="24"/>
          <w:rtl/>
          <w14:ligatures w14:val="standardContextual"/>
        </w:rPr>
        <w:t>نقش‌آفرینی اجتماعی</w:t>
      </w:r>
      <w:r w:rsidRPr="00622F0A">
        <w:rPr>
          <w:rFonts w:asciiTheme="majorBidi" w:eastAsia="Calibri" w:hAnsiTheme="majorBidi" w:cs="B Lotus"/>
          <w:color w:val="000000" w:themeColor="text1"/>
          <w:kern w:val="2"/>
          <w:sz w:val="24"/>
          <w:szCs w:val="24"/>
          <w:rtl/>
          <w:lang w:bidi="fa-IR"/>
          <w14:ligatures w14:val="standardContextual"/>
        </w:rPr>
        <w:t>»</w:t>
      </w:r>
      <w:r w:rsidRPr="00622F0A">
        <w:rPr>
          <w:rFonts w:asciiTheme="majorBidi" w:eastAsia="Calibri" w:hAnsiTheme="majorBidi" w:cs="B Lotus"/>
          <w:color w:val="000000" w:themeColor="text1"/>
          <w:kern w:val="2"/>
          <w:sz w:val="24"/>
          <w:szCs w:val="24"/>
          <w:lang w:bidi="fa-IR"/>
          <w14:ligatures w14:val="standardContextual"/>
        </w:rPr>
        <w:t xml:space="preserve"> </w:t>
      </w:r>
      <w:r w:rsidRPr="00622F0A">
        <w:rPr>
          <w:rFonts w:asciiTheme="majorBidi" w:eastAsia="Calibri" w:hAnsiTheme="majorBidi" w:cs="B Lotus"/>
          <w:color w:val="000000" w:themeColor="text1"/>
          <w:kern w:val="2"/>
          <w:sz w:val="24"/>
          <w:szCs w:val="24"/>
          <w:rtl/>
          <w14:ligatures w14:val="standardContextual"/>
        </w:rPr>
        <w:t>تبلور می‌یابد. اگر کنشگری، مسیر باشد، نقش‌آفرینی، مقصد است. در این مرحله، سالمند از مقام یک «بهره‌ور و مصرف‌کننده خدمات» به مقام یک تولیدکننده ارزش و معنا</w:t>
      </w:r>
      <w:r w:rsidRPr="00622F0A">
        <w:rPr>
          <w:rFonts w:asciiTheme="majorBidi" w:eastAsia="Calibri" w:hAnsiTheme="majorBidi" w:cs="B Lotus"/>
          <w:color w:val="000000" w:themeColor="text1"/>
          <w:kern w:val="2"/>
          <w:sz w:val="24"/>
          <w:szCs w:val="24"/>
          <w:lang w:bidi="fa-IR"/>
          <w14:ligatures w14:val="standardContextual"/>
        </w:rPr>
        <w:t xml:space="preserve"> </w:t>
      </w:r>
      <w:r w:rsidRPr="00622F0A">
        <w:rPr>
          <w:rFonts w:asciiTheme="majorBidi" w:eastAsia="Calibri" w:hAnsiTheme="majorBidi" w:cs="B Lotus"/>
          <w:color w:val="000000" w:themeColor="text1"/>
          <w:kern w:val="2"/>
          <w:sz w:val="24"/>
          <w:szCs w:val="24"/>
          <w:rtl/>
          <w14:ligatures w14:val="standardContextual"/>
        </w:rPr>
        <w:t>ارتقا می‌یابد. این مقوله، بازنمایی‌کننده گذار از «حاشیه‌نشینی ساختاری» به سوی بازگشتی عزت‌مندانه به متن زیست‌جهان است. در این ساحت، پویایی سبک زندگی از یک هدفِ فردی (حفظ سلامت) فراتر رفته و به ابزاری راهبردی برای «بازتولید منزلت» و استقرار سالمند در جایگاه یکی از ارکان ثبات‌بخش جامعه تبدیل می‌شود. یافته‌ها حاکی از آن است که این فرآیند منجر به شکل‌گیری نوعی از شهروندی فعال</w:t>
      </w:r>
      <w:r w:rsidRPr="00622F0A">
        <w:rPr>
          <w:rFonts w:asciiTheme="majorBidi" w:eastAsia="Calibri" w:hAnsiTheme="majorBidi" w:cs="B Lotus"/>
          <w:color w:val="000000" w:themeColor="text1"/>
          <w:kern w:val="2"/>
          <w:sz w:val="24"/>
          <w:szCs w:val="24"/>
          <w:lang w:bidi="fa-IR"/>
          <w14:ligatures w14:val="standardContextual"/>
        </w:rPr>
        <w:t xml:space="preserve"> </w:t>
      </w:r>
      <w:r w:rsidRPr="00622F0A">
        <w:rPr>
          <w:rFonts w:asciiTheme="majorBidi" w:eastAsia="Calibri" w:hAnsiTheme="majorBidi" w:cs="B Lotus"/>
          <w:color w:val="000000" w:themeColor="text1"/>
          <w:kern w:val="2"/>
          <w:sz w:val="24"/>
          <w:szCs w:val="24"/>
          <w:rtl/>
          <w14:ligatures w14:val="standardContextual"/>
        </w:rPr>
        <w:t>می‌شود که در آن سالمند در مقام «مرجع حل مسئله» در شبکه‌های مدنی و نهادهای محلی بازشناخته می‌شود. این کنشگری، پاسخی ساختاری به کلیشه‌های سن‌زدگی</w:t>
      </w:r>
      <w:r w:rsidRPr="00622F0A">
        <w:rPr>
          <w:rStyle w:val="FootnoteReference"/>
          <w:rFonts w:asciiTheme="majorBidi" w:eastAsia="Calibri" w:hAnsiTheme="majorBidi" w:cs="B Lotus"/>
          <w:color w:val="000000" w:themeColor="text1"/>
          <w:kern w:val="2"/>
          <w:sz w:val="24"/>
          <w:szCs w:val="24"/>
          <w:rtl/>
          <w14:ligatures w14:val="standardContextual"/>
        </w:rPr>
        <w:footnoteReference w:id="9"/>
      </w:r>
      <w:r w:rsidRPr="00622F0A">
        <w:rPr>
          <w:rFonts w:asciiTheme="majorBidi" w:eastAsia="Calibri" w:hAnsiTheme="majorBidi" w:cs="B Lotus"/>
          <w:color w:val="000000" w:themeColor="text1"/>
          <w:kern w:val="2"/>
          <w:sz w:val="24"/>
          <w:szCs w:val="24"/>
          <w:rtl/>
          <w:lang w:bidi="fa-IR"/>
          <w14:ligatures w14:val="standardContextual"/>
        </w:rPr>
        <w:t xml:space="preserve"> </w:t>
      </w:r>
      <w:r w:rsidRPr="00622F0A">
        <w:rPr>
          <w:rFonts w:asciiTheme="majorBidi" w:eastAsia="Calibri" w:hAnsiTheme="majorBidi" w:cs="B Lotus"/>
          <w:color w:val="000000" w:themeColor="text1"/>
          <w:kern w:val="2"/>
          <w:sz w:val="24"/>
          <w:szCs w:val="24"/>
          <w:rtl/>
          <w14:ligatures w14:val="standardContextual"/>
        </w:rPr>
        <w:t xml:space="preserve">است؛ چرا که سالمند را از یک بارِ اقتصادی-اجتماعی، به یک </w:t>
      </w:r>
      <w:r w:rsidRPr="00622F0A">
        <w:rPr>
          <w:rFonts w:asciiTheme="majorBidi" w:eastAsia="Calibri" w:hAnsiTheme="majorBidi" w:cs="B Lotus"/>
          <w:color w:val="000000" w:themeColor="text1"/>
          <w:kern w:val="2"/>
          <w:sz w:val="24"/>
          <w:szCs w:val="24"/>
          <w:lang w:bidi="fa-IR"/>
          <w14:ligatures w14:val="standardContextual"/>
        </w:rPr>
        <w:t>«</w:t>
      </w:r>
      <w:r w:rsidRPr="00622F0A">
        <w:rPr>
          <w:rFonts w:asciiTheme="majorBidi" w:eastAsia="Calibri" w:hAnsiTheme="majorBidi" w:cs="B Lotus"/>
          <w:color w:val="000000" w:themeColor="text1"/>
          <w:kern w:val="2"/>
          <w:sz w:val="24"/>
          <w:szCs w:val="24"/>
          <w:rtl/>
          <w14:ligatures w14:val="standardContextual"/>
        </w:rPr>
        <w:t>سرمایه اجتماعی مولد</w:t>
      </w:r>
      <w:r w:rsidRPr="00622F0A">
        <w:rPr>
          <w:rFonts w:asciiTheme="majorBidi" w:eastAsia="Calibri" w:hAnsiTheme="majorBidi" w:cs="B Lotus"/>
          <w:color w:val="000000" w:themeColor="text1"/>
          <w:kern w:val="2"/>
          <w:sz w:val="24"/>
          <w:szCs w:val="24"/>
          <w:lang w:bidi="fa-IR"/>
          <w14:ligatures w14:val="standardContextual"/>
        </w:rPr>
        <w:t xml:space="preserve">» </w:t>
      </w:r>
      <w:r w:rsidRPr="00622F0A">
        <w:rPr>
          <w:rFonts w:asciiTheme="majorBidi" w:eastAsia="Calibri" w:hAnsiTheme="majorBidi" w:cs="B Lotus"/>
          <w:color w:val="000000" w:themeColor="text1"/>
          <w:kern w:val="2"/>
          <w:sz w:val="24"/>
          <w:szCs w:val="24"/>
          <w:rtl/>
          <w14:ligatures w14:val="standardContextual"/>
        </w:rPr>
        <w:t>تبدیل می‌کند که در انسجام‌بخشی به بافت جامعه، نقشی بی‌بدیل ایفا می‌نماید</w:t>
      </w:r>
      <w:r w:rsidRPr="00622F0A">
        <w:rPr>
          <w:rFonts w:asciiTheme="majorBidi" w:eastAsia="Calibri" w:hAnsiTheme="majorBidi" w:cs="B Lotus"/>
          <w:b/>
          <w:bCs/>
          <w:color w:val="000000" w:themeColor="text1"/>
          <w:kern w:val="2"/>
          <w:sz w:val="24"/>
          <w:szCs w:val="24"/>
          <w:lang w:bidi="fa-IR"/>
          <w14:ligatures w14:val="standardContextual"/>
        </w:rPr>
        <w:t>.</w:t>
      </w:r>
      <w:r w:rsidRPr="00622F0A">
        <w:rPr>
          <w:rFonts w:asciiTheme="majorBidi" w:eastAsia="Calibri" w:hAnsiTheme="majorBidi" w:cs="B Lotus"/>
          <w:b/>
          <w:bCs/>
          <w:color w:val="000000" w:themeColor="text1"/>
          <w:kern w:val="2"/>
          <w:sz w:val="24"/>
          <w:szCs w:val="24"/>
          <w:rtl/>
          <w:lang w:bidi="fa-IR"/>
          <w14:ligatures w14:val="standardContextual"/>
        </w:rPr>
        <w:t xml:space="preserve"> </w:t>
      </w:r>
      <w:r w:rsidRPr="00622F0A">
        <w:rPr>
          <w:rFonts w:asciiTheme="majorBidi" w:eastAsia="Calibri" w:hAnsiTheme="majorBidi" w:cs="B Lotus"/>
          <w:color w:val="000000" w:themeColor="text1"/>
          <w:kern w:val="2"/>
          <w:sz w:val="24"/>
          <w:szCs w:val="24"/>
          <w:rtl/>
          <w:lang w:bidi="fa-IR"/>
          <w14:ligatures w14:val="standardContextual"/>
        </w:rPr>
        <w:t>مطالعات واچکووا و همکاران( 2024) نیز مؤید این یافته است</w:t>
      </w:r>
      <w:r w:rsidRPr="00622F0A">
        <w:rPr>
          <w:rFonts w:asciiTheme="majorBidi" w:eastAsia="Calibri" w:hAnsiTheme="majorBidi" w:cs="B Lotus"/>
          <w:color w:val="000000" w:themeColor="text1"/>
          <w:kern w:val="2"/>
          <w:sz w:val="24"/>
          <w:szCs w:val="24"/>
          <w:lang w:bidi="fa-IR"/>
          <w14:ligatures w14:val="standardContextual"/>
        </w:rPr>
        <w:t>.</w:t>
      </w:r>
      <w:r w:rsidRPr="00622F0A">
        <w:rPr>
          <w:rFonts w:asciiTheme="majorBidi" w:eastAsia="Calibri" w:hAnsiTheme="majorBidi" w:cs="B Lotus"/>
          <w:color w:val="000000" w:themeColor="text1"/>
          <w:kern w:val="2"/>
          <w:sz w:val="24"/>
          <w:szCs w:val="24"/>
          <w:rtl/>
          <w14:ligatures w14:val="standardContextual"/>
        </w:rPr>
        <w:t xml:space="preserve"> </w:t>
      </w:r>
      <w:r w:rsidR="001139B1" w:rsidRPr="00785DF3">
        <w:rPr>
          <w:rFonts w:asciiTheme="majorBidi" w:eastAsia="Calibri" w:hAnsiTheme="majorBidi" w:cs="B Lotus"/>
          <w:kern w:val="2"/>
          <w:sz w:val="24"/>
          <w:szCs w:val="24"/>
          <w:rtl/>
          <w14:ligatures w14:val="standardContextual"/>
        </w:rPr>
        <w:fldChar w:fldCharType="begin"/>
      </w:r>
      <w:r w:rsidR="001139B1" w:rsidRPr="00785DF3">
        <w:rPr>
          <w:rFonts w:asciiTheme="majorBidi" w:eastAsia="Calibri" w:hAnsiTheme="majorBidi" w:cs="B Lotus"/>
          <w:kern w:val="2"/>
          <w:sz w:val="24"/>
          <w:szCs w:val="24"/>
          <w:rtl/>
          <w14:ligatures w14:val="standardContextual"/>
        </w:rPr>
        <w:instrText xml:space="preserve"> </w:instrText>
      </w:r>
      <w:r w:rsidR="001139B1" w:rsidRPr="00785DF3">
        <w:rPr>
          <w:rFonts w:asciiTheme="majorBidi" w:eastAsia="Calibri" w:hAnsiTheme="majorBidi" w:cs="B Lotus"/>
          <w:kern w:val="2"/>
          <w:sz w:val="24"/>
          <w:szCs w:val="24"/>
          <w14:ligatures w14:val="standardContextual"/>
        </w:rPr>
        <w:instrText>ADDIN EN.CITE &lt;EndNote&gt;&lt;Cite&gt;&lt;Author&gt;Mohammadi&lt;/Author&gt;&lt;Year&gt;2016&lt;/Year&gt;&lt;RecNum&gt;722&lt;/RecNum&gt;&lt;DisplayText&gt;(Mohammadi et al., 2016; Vachkova, Salakhova, Istomina, &amp;amp; Klimov, 2024)&lt;/DisplayText&gt;&lt;record&gt;&lt;rec-number&gt;722&lt;/rec-number&gt;&lt;foreign-keys&gt;&lt;key app</w:instrText>
      </w:r>
      <w:r w:rsidR="001139B1" w:rsidRPr="00785DF3">
        <w:rPr>
          <w:rFonts w:asciiTheme="majorBidi" w:eastAsia="Calibri" w:hAnsiTheme="majorBidi" w:cs="B Lotus"/>
          <w:kern w:val="2"/>
          <w:sz w:val="24"/>
          <w:szCs w:val="24"/>
          <w:rtl/>
          <w14:ligatures w14:val="standardContextual"/>
        </w:rPr>
        <w:instrText>="</w:instrText>
      </w:r>
      <w:r w:rsidR="001139B1" w:rsidRPr="00785DF3">
        <w:rPr>
          <w:rFonts w:asciiTheme="majorBidi" w:eastAsia="Calibri" w:hAnsiTheme="majorBidi" w:cs="B Lotus"/>
          <w:kern w:val="2"/>
          <w:sz w:val="24"/>
          <w:szCs w:val="24"/>
          <w14:ligatures w14:val="standardContextual"/>
        </w:rPr>
        <w:instrText>EN" db-id="w55fetwtmv9ptnea0pgv0f5ox9p2fafxza92" timestamp="1781697585"&gt;722&lt;/key&gt;&lt;/foreign-keys&gt;&lt;ref-type name="Journal Article"&gt;17&lt;/ref-type&gt;&lt;contributors&gt;&lt;authors&gt;&lt;author&gt;Elham Mohammadi&lt;/author&gt;&lt;author&gt;Talat Allahyari&lt;/author&gt;&lt;author&gt;Ali Darvishpoor-Kakhki&lt;/author&gt;&lt;author&gt;Habiballah Aghabakhshi&lt;/author&gt;&lt;author&gt;Hasan Saraei&lt;/author&gt;&lt;/authors&gt;&lt;/contributors&gt;&lt;titles&gt;&lt;title&gt;Context and Causal Conditions in Active Aging Phenomenon: A Qualitative Study %J Journal of Qualitative Research in Health Sciences&lt;/title&gt;&lt;/titles&gt;&lt;pages&gt;158-174&lt;/pages&gt;&lt;volume&gt;5&lt;/volume&gt;&lt;number&gt;2&lt;/number&gt;&lt;keywords&gt;&lt;keyword&gt;Active aging&lt;/keyword&gt;&lt;keyword&gt;Grounded theory&lt;/keyword&gt;&lt;keyword&gt;Agency orientation&lt;/keyword&gt;&lt;keyword&gt;Quality of perception&lt;/keyword&gt;&lt;/keywords&gt;&lt;dates&gt;&lt;year&gt;2016&lt;/year&gt;&lt;/dates&gt;&lt;urls&gt;&lt;related-urls&gt;&lt;url&gt;https://www.magiran.com/paper/1701148&lt;/url&gt;&lt;/related-urls&gt;&lt;/urls&gt;&lt;language&gt;Fa&lt;/language&gt;&lt;/record&gt;&lt;/Cite&gt;&lt;Cite&gt;&lt;Author&gt;Vachkova&lt;/Author&gt;&lt;Year&gt;2024&lt;/Year&gt;&lt;RecNum&gt;214&lt;/RecNum&gt;&lt;record&gt;&lt;rec-number&gt;214&lt;/rec-number&gt;&lt;foreign-keys&gt;&lt;key app="EN" db-id="w55fetwtmv9ptnea0pgv0f5ox9p2fafxza92" timestamp="1777279899"&gt;214&lt;/key&gt;&lt;/foreign-keys&gt;&lt;ref-type name="Journal Article"&gt;17&lt;/ref-type&gt;&lt;contributors&gt;&lt;authors&gt;&lt;author&gt;Vachkova, Svetlana N&lt;/author&gt;&lt;author&gt;Salakhova, Valentina B&lt;/author</w:instrText>
      </w:r>
      <w:r w:rsidR="001139B1" w:rsidRPr="00785DF3">
        <w:rPr>
          <w:rFonts w:asciiTheme="majorBidi" w:eastAsia="Calibri" w:hAnsiTheme="majorBidi" w:cs="B Lotus"/>
          <w:kern w:val="2"/>
          <w:sz w:val="24"/>
          <w:szCs w:val="24"/>
          <w:rtl/>
          <w14:ligatures w14:val="standardContextual"/>
        </w:rPr>
        <w:instrText>&gt;&lt;</w:instrText>
      </w:r>
      <w:r w:rsidR="001139B1" w:rsidRPr="00785DF3">
        <w:rPr>
          <w:rFonts w:asciiTheme="majorBidi" w:eastAsia="Calibri" w:hAnsiTheme="majorBidi" w:cs="B Lotus"/>
          <w:kern w:val="2"/>
          <w:sz w:val="24"/>
          <w:szCs w:val="24"/>
          <w14:ligatures w14:val="standardContextual"/>
        </w:rPr>
        <w:instrText>author&gt;Istomina, Anna G&lt;/author&gt;&lt;author&gt;Klimov, Ivan A&lt;/author&gt;&lt;/authors&gt;&lt;/contributors&gt;&lt;titles&gt;&lt;title&gt;The Environment of Active Ageing: The Experience of Strategizing and Accomplishing Life After Retirement&lt;/title&gt;&lt;secondary-title&gt;Čelovek&lt;/secondary-title&gt;&lt;/titles&gt;&lt;periodical&gt;&lt;full-title&gt;Čelovek&lt;/full-title&gt;&lt;/periodical&gt;&lt;pages&gt;94-112&lt;/pages&gt;&lt;volume&gt;35&lt;/volume&gt;&lt;number&gt;5&lt;/number&gt;&lt;dates&gt;&lt;year&gt;2024&lt;/year&gt;&lt;/dates&gt;&lt;isbn&gt;2782-2893&lt;/isbn&gt;&lt;urls&gt;&lt;/urls&gt;&lt;/record&gt;&lt;/Cite&gt;&lt;/EndNote</w:instrText>
      </w:r>
      <w:r w:rsidR="001139B1" w:rsidRPr="00785DF3">
        <w:rPr>
          <w:rFonts w:asciiTheme="majorBidi" w:eastAsia="Calibri" w:hAnsiTheme="majorBidi" w:cs="B Lotus"/>
          <w:kern w:val="2"/>
          <w:sz w:val="24"/>
          <w:szCs w:val="24"/>
          <w:rtl/>
          <w14:ligatures w14:val="standardContextual"/>
        </w:rPr>
        <w:instrText>&gt;</w:instrText>
      </w:r>
      <w:r w:rsidR="001139B1" w:rsidRPr="00785DF3">
        <w:rPr>
          <w:rFonts w:asciiTheme="majorBidi" w:eastAsia="Calibri" w:hAnsiTheme="majorBidi" w:cs="B Lotus"/>
          <w:kern w:val="2"/>
          <w:sz w:val="24"/>
          <w:szCs w:val="24"/>
          <w:rtl/>
          <w14:ligatures w14:val="standardContextual"/>
        </w:rPr>
        <w:fldChar w:fldCharType="separate"/>
      </w:r>
      <w:r w:rsidR="001139B1" w:rsidRPr="00785DF3">
        <w:rPr>
          <w:rFonts w:asciiTheme="majorBidi" w:eastAsia="Calibri" w:hAnsiTheme="majorBidi" w:cs="B Lotus"/>
          <w:noProof/>
          <w:kern w:val="2"/>
          <w:sz w:val="24"/>
          <w:szCs w:val="24"/>
          <w:rtl/>
          <w14:ligatures w14:val="standardContextual"/>
        </w:rPr>
        <w:t>(</w:t>
      </w:r>
      <w:r w:rsidR="001139B1" w:rsidRPr="00785DF3">
        <w:rPr>
          <w:rFonts w:asciiTheme="majorBidi" w:eastAsia="Calibri" w:hAnsiTheme="majorBidi" w:cs="B Lotus" w:hint="cs"/>
          <w:noProof/>
          <w:kern w:val="2"/>
          <w:sz w:val="24"/>
          <w:szCs w:val="24"/>
          <w:rtl/>
          <w14:ligatures w14:val="standardContextual"/>
        </w:rPr>
        <w:t xml:space="preserve"> واچکووا، 2024</w:t>
      </w:r>
      <w:r w:rsidR="001139B1" w:rsidRPr="00785DF3">
        <w:rPr>
          <w:rFonts w:asciiTheme="majorBidi" w:eastAsia="Calibri" w:hAnsiTheme="majorBidi" w:cs="B Lotus"/>
          <w:noProof/>
          <w:kern w:val="2"/>
          <w:sz w:val="24"/>
          <w:szCs w:val="24"/>
          <w:rtl/>
          <w14:ligatures w14:val="standardContextual"/>
        </w:rPr>
        <w:t>)</w:t>
      </w:r>
      <w:r w:rsidR="001139B1" w:rsidRPr="00785DF3">
        <w:rPr>
          <w:rFonts w:asciiTheme="majorBidi" w:eastAsia="Calibri" w:hAnsiTheme="majorBidi" w:cs="B Lotus"/>
          <w:kern w:val="2"/>
          <w:sz w:val="24"/>
          <w:szCs w:val="24"/>
          <w:rtl/>
          <w14:ligatures w14:val="standardContextual"/>
        </w:rPr>
        <w:fldChar w:fldCharType="end"/>
      </w:r>
      <w:r w:rsidR="001139B1" w:rsidRPr="00785DF3">
        <w:rPr>
          <w:rFonts w:asciiTheme="majorBidi" w:eastAsia="Calibri" w:hAnsiTheme="majorBidi" w:cs="B Lotus" w:hint="cs"/>
          <w:kern w:val="2"/>
          <w:sz w:val="24"/>
          <w:szCs w:val="24"/>
          <w:rtl/>
          <w14:ligatures w14:val="standardContextual"/>
        </w:rPr>
        <w:t>.</w:t>
      </w:r>
    </w:p>
    <w:p w14:paraId="57DE40C8" w14:textId="2F5E9DCF" w:rsidR="00003FC9" w:rsidRPr="00B4339B" w:rsidRDefault="008358E2" w:rsidP="00BC5EA2">
      <w:pPr>
        <w:bidi/>
        <w:jc w:val="both"/>
        <w:rPr>
          <w:rFonts w:cs="B Lotus"/>
          <w:sz w:val="24"/>
          <w:szCs w:val="24"/>
        </w:rPr>
      </w:pPr>
      <w:r w:rsidRPr="00622F0A">
        <w:rPr>
          <w:rFonts w:asciiTheme="majorBidi" w:eastAsia="Calibri" w:hAnsiTheme="majorBidi" w:cs="B Lotus"/>
          <w:color w:val="000000" w:themeColor="text1"/>
          <w:kern w:val="2"/>
          <w:sz w:val="24"/>
          <w:szCs w:val="24"/>
          <w:rtl/>
          <w14:ligatures w14:val="standardContextual"/>
        </w:rPr>
        <w:t>نظریه نقش نیز در همین راستا موقعیت سالمندان را بر حسب سازگاری با نقش های با ارزش اجتماعی تبیین می کند. این نظریه بر بازتعریف «نقش‌های اجتماعی» در دوران سالمندی تأکید دارد. هدف، جلوگیری از گسست نقش</w:t>
      </w:r>
      <w:r w:rsidRPr="00622F0A">
        <w:rPr>
          <w:rFonts w:asciiTheme="majorBidi" w:eastAsia="Calibri" w:hAnsiTheme="majorBidi" w:cs="B Lotus"/>
          <w:color w:val="000000" w:themeColor="text1"/>
          <w:kern w:val="2"/>
          <w:sz w:val="24"/>
          <w:szCs w:val="24"/>
          <w14:ligatures w14:val="standardContextual"/>
        </w:rPr>
        <w:t xml:space="preserve"> </w:t>
      </w:r>
      <w:r w:rsidRPr="00622F0A">
        <w:rPr>
          <w:rFonts w:asciiTheme="majorBidi" w:eastAsia="Calibri" w:hAnsiTheme="majorBidi" w:cs="B Lotus"/>
          <w:color w:val="000000" w:themeColor="text1"/>
          <w:kern w:val="2"/>
          <w:sz w:val="24"/>
          <w:szCs w:val="24"/>
          <w:rtl/>
          <w14:ligatures w14:val="standardContextual"/>
        </w:rPr>
        <w:t>و جایگزینی آن با نقش‌های جدید و معنادار است که جایگاه اجتماعی فرد را حفظ کند</w:t>
      </w:r>
      <w:r w:rsidRPr="00622F0A">
        <w:rPr>
          <w:rFonts w:asciiTheme="majorBidi" w:eastAsia="Calibri" w:hAnsiTheme="majorBidi" w:cs="B Lotus"/>
          <w:color w:val="000000" w:themeColor="text1"/>
          <w:kern w:val="2"/>
          <w:sz w:val="24"/>
          <w:szCs w:val="24"/>
          <w:rtl/>
          <w14:ligatures w14:val="standardContextual"/>
        </w:rPr>
        <w:fldChar w:fldCharType="begin"/>
      </w:r>
      <w:r w:rsidR="003B395E">
        <w:rPr>
          <w:rFonts w:asciiTheme="majorBidi" w:eastAsia="Calibri" w:hAnsiTheme="majorBidi" w:cs="B Lotus"/>
          <w:color w:val="000000" w:themeColor="text1"/>
          <w:kern w:val="2"/>
          <w:sz w:val="24"/>
          <w:szCs w:val="24"/>
          <w:rtl/>
          <w14:ligatures w14:val="standardContextual"/>
        </w:rPr>
        <w:instrText xml:space="preserve"> </w:instrText>
      </w:r>
      <w:r w:rsidR="003B395E">
        <w:rPr>
          <w:rFonts w:asciiTheme="majorBidi" w:eastAsia="Calibri" w:hAnsiTheme="majorBidi" w:cs="B Lotus"/>
          <w:color w:val="000000" w:themeColor="text1"/>
          <w:kern w:val="2"/>
          <w:sz w:val="24"/>
          <w:szCs w:val="24"/>
          <w14:ligatures w14:val="standardContextual"/>
        </w:rPr>
        <w:instrText>ADDIN EN.CITE &lt;EndNote&gt;&lt;Cite&gt;&lt;Author&gt;Gorgi&lt;/Author&gt;&lt;Year&gt;2021&lt;/Year&gt;&lt;RecNum&gt;1&lt;/RecNum&gt;&lt;DisplayText&gt;(Gorgi &amp;amp; Goudarzi, 2021)&lt;/DisplayText&gt;&lt;record&gt;&lt;rec-number&gt;1&lt;/rec-number&gt;&lt;foreign-keys&gt;&lt;key app="EN" db-id="w55fetwtmv9ptnea0pgv0f5ox9p2fafxza92" timestamp="1745829423"&gt;1&lt;/key&gt;&lt;/foreign-keys&gt;&lt;ref-type name="Journal Article"&gt;17&lt;/ref-type&gt;&lt;contributors&gt;&lt;authors&gt;&lt;author&gt;Abas Gorgi&lt;/author&gt;&lt;author&gt;Saeid Goudarzi&lt;/author&gt;&lt;/authors&gt;&lt;/contributors&gt;&lt;titles&gt;&lt;title&gt;Retirement and its Discontents: A Typology of Retirees&amp;apos; Lifestyles&lt;/title&gt;&lt;secondary-title&gt;]. Saba Retirement Strategies Institute (Research Institute of the Civil Service Retirement Fund)&lt;/secondary-title&gt;&lt;/titles&gt;&lt;periodical&gt;&lt;full-title&gt;]. Saba Retirement Strategies Institute (Research Institute</w:instrText>
      </w:r>
      <w:r w:rsidR="003B395E">
        <w:rPr>
          <w:rFonts w:asciiTheme="majorBidi" w:eastAsia="Calibri" w:hAnsiTheme="majorBidi" w:cs="B Lotus"/>
          <w:color w:val="000000" w:themeColor="text1"/>
          <w:kern w:val="2"/>
          <w:sz w:val="24"/>
          <w:szCs w:val="24"/>
          <w:rtl/>
          <w14:ligatures w14:val="standardContextual"/>
        </w:rPr>
        <w:instrText xml:space="preserve"> </w:instrText>
      </w:r>
      <w:r w:rsidR="003B395E">
        <w:rPr>
          <w:rFonts w:asciiTheme="majorBidi" w:eastAsia="Calibri" w:hAnsiTheme="majorBidi" w:cs="B Lotus"/>
          <w:color w:val="000000" w:themeColor="text1"/>
          <w:kern w:val="2"/>
          <w:sz w:val="24"/>
          <w:szCs w:val="24"/>
          <w14:ligatures w14:val="standardContextual"/>
        </w:rPr>
        <w:instrText>of the Civil Service Retirement Fund)&lt;/full-title&gt;&lt;/periodical&gt;&lt;volume&gt;&lt;style face="normal" font="default" charset="178" size="100%"&gt;-&lt;/style&gt;&lt;/volume&gt;&lt;num-vols&gt;Tehran:Nahadgara Publications&lt;/num-vols&gt;&lt;dates&gt;&lt;year&gt;2021&lt;/year&gt;&lt;/dates&gt;&lt;urls&gt;&lt;related-urls&gt;&lt;url&gt;https://www.cspf.ir/fa/news/375/%DA%AF%D9%88%D9%86%D9%87 &lt;/url&gt;&lt;/related-urls&gt;&lt;/urls&gt;&lt;/record&gt;&lt;/Cite&gt;&lt;/EndNote</w:instrText>
      </w:r>
      <w:r w:rsidR="003B395E">
        <w:rPr>
          <w:rFonts w:asciiTheme="majorBidi" w:eastAsia="Calibri" w:hAnsiTheme="majorBidi" w:cs="B Lotus"/>
          <w:color w:val="000000" w:themeColor="text1"/>
          <w:kern w:val="2"/>
          <w:sz w:val="24"/>
          <w:szCs w:val="24"/>
          <w:rtl/>
          <w14:ligatures w14:val="standardContextual"/>
        </w:rPr>
        <w:instrText>&gt;</w:instrText>
      </w:r>
      <w:r w:rsidRPr="00622F0A">
        <w:rPr>
          <w:rFonts w:asciiTheme="majorBidi" w:eastAsia="Calibri" w:hAnsiTheme="majorBidi" w:cs="B Lotus"/>
          <w:color w:val="000000" w:themeColor="text1"/>
          <w:kern w:val="2"/>
          <w:sz w:val="24"/>
          <w:szCs w:val="24"/>
          <w:rtl/>
          <w14:ligatures w14:val="standardContextual"/>
        </w:rPr>
        <w:fldChar w:fldCharType="separate"/>
      </w:r>
      <w:r w:rsidR="003B395E">
        <w:rPr>
          <w:rFonts w:asciiTheme="majorBidi" w:eastAsia="Calibri" w:hAnsiTheme="majorBidi" w:cs="B Lotus"/>
          <w:noProof/>
          <w:color w:val="000000" w:themeColor="text1"/>
          <w:kern w:val="2"/>
          <w:sz w:val="24"/>
          <w:szCs w:val="24"/>
          <w:rtl/>
          <w14:ligatures w14:val="standardContextual"/>
        </w:rPr>
        <w:t>(</w:t>
      </w:r>
      <w:r w:rsidR="007959D8" w:rsidRPr="007959D8">
        <w:rPr>
          <w:rFonts w:asciiTheme="majorBidi" w:eastAsia="Calibri" w:hAnsiTheme="majorBidi" w:cs="B Lotus" w:hint="cs"/>
          <w:noProof/>
          <w:color w:val="EE0000"/>
          <w:kern w:val="2"/>
          <w:sz w:val="24"/>
          <w:szCs w:val="24"/>
          <w:rtl/>
          <w14:ligatures w14:val="standardContextual"/>
        </w:rPr>
        <w:t xml:space="preserve"> </w:t>
      </w:r>
      <w:r w:rsidR="007959D8" w:rsidRPr="00C40B34">
        <w:rPr>
          <w:rFonts w:asciiTheme="majorBidi" w:eastAsia="Calibri" w:hAnsiTheme="majorBidi" w:cs="B Lotus" w:hint="cs"/>
          <w:noProof/>
          <w:color w:val="EE0000"/>
          <w:kern w:val="2"/>
          <w:sz w:val="24"/>
          <w:szCs w:val="24"/>
          <w:rtl/>
          <w14:ligatures w14:val="standardContextual"/>
        </w:rPr>
        <w:t>گرگی و گوردرزی، 1400</w:t>
      </w:r>
      <w:r w:rsidR="003B395E">
        <w:rPr>
          <w:rFonts w:asciiTheme="majorBidi" w:eastAsia="Calibri" w:hAnsiTheme="majorBidi" w:cs="B Lotus"/>
          <w:noProof/>
          <w:color w:val="000000" w:themeColor="text1"/>
          <w:kern w:val="2"/>
          <w:sz w:val="24"/>
          <w:szCs w:val="24"/>
          <w:rtl/>
          <w14:ligatures w14:val="standardContextual"/>
        </w:rPr>
        <w:t>)</w:t>
      </w:r>
      <w:r w:rsidRPr="00622F0A">
        <w:rPr>
          <w:rFonts w:asciiTheme="majorBidi" w:eastAsia="Calibri" w:hAnsiTheme="majorBidi" w:cs="B Lotus"/>
          <w:color w:val="000000" w:themeColor="text1"/>
          <w:kern w:val="2"/>
          <w:sz w:val="24"/>
          <w:szCs w:val="24"/>
          <w:rtl/>
          <w14:ligatures w14:val="standardContextual"/>
        </w:rPr>
        <w:fldChar w:fldCharType="end"/>
      </w:r>
      <w:r w:rsidRPr="00622F0A">
        <w:rPr>
          <w:rFonts w:asciiTheme="majorBidi" w:eastAsia="Calibri" w:hAnsiTheme="majorBidi" w:cs="B Lotus" w:hint="cs"/>
          <w:color w:val="000000" w:themeColor="text1"/>
          <w:kern w:val="2"/>
          <w:sz w:val="24"/>
          <w:szCs w:val="24"/>
          <w:rtl/>
          <w14:ligatures w14:val="standardContextual"/>
        </w:rPr>
        <w:t xml:space="preserve">. </w:t>
      </w:r>
      <w:r w:rsidR="00BC5EA2" w:rsidRPr="00BC5EA2">
        <w:rPr>
          <w:rFonts w:asciiTheme="majorBidi" w:eastAsia="Calibri" w:hAnsiTheme="majorBidi" w:cs="B Lotus"/>
          <w:color w:val="000000" w:themeColor="text1"/>
          <w:sz w:val="24"/>
          <w:szCs w:val="24"/>
          <w:rtl/>
        </w:rPr>
        <w:t>نتایج پژوهش حاضر نشان می‌دهد پویایی سبک زندگی سالمندان بازنشسته فرایندی تعاملی و برساختی است که در آن چالش‌های زیستی، پیوندهای اجتماعی و حمایت‌های نهادی، همراه با کاهش موانع ساختاری، زمینه فعال‌سازی عاملیت خودتنظیم‌گر را فراهم می‌کنند. سالمندان از طریق بازاندیشی هویتی، معنای زندگی و نقش اجتماعی خود را بازتعریف کرده و از انفعال به کنشگری آگاهانه گذر می‌کنند. سه راهبرد کنشگری اجتماعی، بازاندیشی هویتی و یادگیری مهارت‌های جدید بیانگر توانمندی سالمندان در مواجهه فعال با چالش‌های سالمندی است. این یافته‌ها ضرورت طراحی سیاست‌ها و برنامه‌هایی را نشان می‌دهد که مشارکت اجتماعی، یادگیری مادام‌العمر و بازتعریف نقش‌های اجتماعی سالمندان را تقویت کنند</w:t>
      </w:r>
      <w:r w:rsidR="00BC5EA2" w:rsidRPr="00BC5EA2">
        <w:rPr>
          <w:rFonts w:asciiTheme="majorBidi" w:eastAsia="Calibri" w:hAnsiTheme="majorBidi" w:cs="B Lotus"/>
          <w:color w:val="000000" w:themeColor="text1"/>
          <w:sz w:val="24"/>
          <w:szCs w:val="24"/>
        </w:rPr>
        <w:t>.</w:t>
      </w:r>
    </w:p>
    <w:p w14:paraId="27DCF940" w14:textId="77777777" w:rsidR="008358E2" w:rsidRPr="00622F0A" w:rsidRDefault="008358E2" w:rsidP="008358E2">
      <w:pPr>
        <w:bidi/>
        <w:jc w:val="both"/>
        <w:rPr>
          <w:rFonts w:asciiTheme="majorBidi" w:eastAsia="Calibri" w:hAnsiTheme="majorBidi" w:cs="B Lotus"/>
          <w:color w:val="000000" w:themeColor="text1"/>
          <w:sz w:val="24"/>
          <w:szCs w:val="24"/>
          <w:rtl/>
        </w:rPr>
      </w:pPr>
      <w:r w:rsidRPr="00622F0A">
        <w:rPr>
          <w:rFonts w:asciiTheme="majorBidi" w:eastAsia="Calibri" w:hAnsiTheme="majorBidi" w:cs="B Lotus"/>
          <w:color w:val="000000" w:themeColor="text1"/>
          <w:sz w:val="24"/>
          <w:szCs w:val="24"/>
          <w:rtl/>
        </w:rPr>
        <w:lastRenderedPageBreak/>
        <w:t>مطالعه حاضر نیز مانند هر پژوهشی دارای محدودیت‌هایی بود.</w:t>
      </w:r>
      <w:r w:rsidRPr="00622F0A">
        <w:rPr>
          <w:rFonts w:asciiTheme="majorBidi" w:eastAsia="Calibri" w:hAnsiTheme="majorBidi" w:cs="B Lotus"/>
          <w:color w:val="000000" w:themeColor="text1"/>
          <w:kern w:val="2"/>
          <w:sz w:val="24"/>
          <w:szCs w:val="24"/>
          <w:rtl/>
          <w14:ligatures w14:val="standardContextual"/>
        </w:rPr>
        <w:t xml:space="preserve"> باتوجه به اینکه، </w:t>
      </w:r>
      <w:r w:rsidRPr="00622F0A">
        <w:rPr>
          <w:rFonts w:asciiTheme="majorBidi" w:eastAsia="Calibri" w:hAnsiTheme="majorBidi" w:cs="B Lotus"/>
          <w:color w:val="000000" w:themeColor="text1"/>
          <w:sz w:val="24"/>
          <w:szCs w:val="24"/>
          <w:rtl/>
        </w:rPr>
        <w:t>جامعه آماری تنها شامل بازنشستگان وزارت بهداشت، درمان و آموزش پزشکی مقیم تهران می‌باشد، نتایج این مطالعه را نمی‌توان بدون در نظر گرفتن تفاوت‌های بافتی و اجتماعی، به سایر گروه‌های سالمند (مانند جمعیت روستایی یا ساکنان خانه‌های سالمندان) تعمیم داد.</w:t>
      </w:r>
    </w:p>
    <w:p w14:paraId="1EC8124F" w14:textId="55E847F9" w:rsidR="009E584B" w:rsidRPr="00622F0A" w:rsidRDefault="009E584B" w:rsidP="00BC5EA2">
      <w:pPr>
        <w:bidi/>
        <w:rPr>
          <w:rFonts w:asciiTheme="majorBidi" w:eastAsia="Calibri" w:hAnsiTheme="majorBidi" w:cs="B Lotus"/>
          <w:b/>
          <w:bCs/>
          <w:color w:val="000000" w:themeColor="text1"/>
          <w:sz w:val="24"/>
          <w:szCs w:val="24"/>
          <w:rtl/>
        </w:rPr>
      </w:pPr>
      <w:r w:rsidRPr="00622F0A">
        <w:rPr>
          <w:rFonts w:asciiTheme="majorBidi" w:eastAsia="Calibri" w:hAnsiTheme="majorBidi" w:cs="B Lotus"/>
          <w:b/>
          <w:bCs/>
          <w:color w:val="000000" w:themeColor="text1"/>
          <w:sz w:val="24"/>
          <w:szCs w:val="24"/>
          <w:rtl/>
        </w:rPr>
        <w:t>پیشنهادها</w:t>
      </w:r>
    </w:p>
    <w:p w14:paraId="7C731333" w14:textId="77777777" w:rsidR="009E584B" w:rsidRPr="003C75EC" w:rsidRDefault="009E584B" w:rsidP="009E584B">
      <w:pPr>
        <w:pStyle w:val="ListParagraph"/>
        <w:numPr>
          <w:ilvl w:val="0"/>
          <w:numId w:val="4"/>
        </w:numPr>
        <w:bidi/>
        <w:jc w:val="both"/>
        <w:rPr>
          <w:rFonts w:asciiTheme="majorBidi" w:eastAsia="Calibri" w:hAnsiTheme="majorBidi" w:cs="B Lotus"/>
          <w:b/>
          <w:bCs/>
          <w:color w:val="000000" w:themeColor="text1"/>
          <w:sz w:val="24"/>
          <w:szCs w:val="24"/>
        </w:rPr>
      </w:pPr>
      <w:r w:rsidRPr="003C75EC">
        <w:rPr>
          <w:rFonts w:asciiTheme="majorBidi" w:eastAsia="Calibri" w:hAnsiTheme="majorBidi" w:cs="B Lotus"/>
          <w:color w:val="000000" w:themeColor="text1"/>
          <w:kern w:val="2"/>
          <w:sz w:val="24"/>
          <w:szCs w:val="24"/>
          <w:rtl/>
          <w14:ligatures w14:val="standardContextual"/>
        </w:rPr>
        <w:t>پیشنهاد می‌شود مطالعات آتی، در بازنشسته‌های سالمند سایر شهرها با فرهنگ‌های مختلف و همچنین بازنشستگان سالمند سازمان‌های دیگر هم انجام شود.</w:t>
      </w:r>
    </w:p>
    <w:p w14:paraId="65B475B3" w14:textId="77777777" w:rsidR="009E584B" w:rsidRDefault="009E584B" w:rsidP="009E584B">
      <w:pPr>
        <w:pStyle w:val="ListParagraph"/>
        <w:numPr>
          <w:ilvl w:val="0"/>
          <w:numId w:val="4"/>
        </w:numPr>
        <w:bidi/>
        <w:jc w:val="both"/>
        <w:rPr>
          <w:rFonts w:asciiTheme="majorBidi" w:eastAsia="Calibri" w:hAnsiTheme="majorBidi" w:cs="B Lotus"/>
          <w:color w:val="00B050"/>
          <w:sz w:val="24"/>
          <w:szCs w:val="24"/>
        </w:rPr>
      </w:pPr>
      <w:r w:rsidRPr="003C75EC">
        <w:rPr>
          <w:rFonts w:asciiTheme="majorBidi" w:eastAsia="Calibri" w:hAnsiTheme="majorBidi" w:cs="B Lotus"/>
          <w:color w:val="00B050"/>
          <w:sz w:val="24"/>
          <w:szCs w:val="24"/>
          <w:rtl/>
        </w:rPr>
        <w:t xml:space="preserve">با توجه به شرایط جسمانی افراد سالمند پیشنهاد می‌شود، رویکرد از «درمان‌محوری» به «پیشگیری‌محوری» به صورت طراحی بسته‌های غربالگری منظم برای سالمندان جهت جلوگیری از پیشرفت بیماری‌ها، در کشور تغییر یابد </w:t>
      </w:r>
    </w:p>
    <w:p w14:paraId="57143CB3" w14:textId="77777777" w:rsidR="009E584B" w:rsidRPr="003C75EC" w:rsidRDefault="009E584B" w:rsidP="009E584B">
      <w:pPr>
        <w:pStyle w:val="ListParagraph"/>
        <w:numPr>
          <w:ilvl w:val="0"/>
          <w:numId w:val="4"/>
        </w:numPr>
        <w:bidi/>
        <w:jc w:val="both"/>
        <w:rPr>
          <w:rFonts w:asciiTheme="majorBidi" w:eastAsia="Calibri" w:hAnsiTheme="majorBidi" w:cs="B Lotus"/>
          <w:color w:val="00B050"/>
          <w:sz w:val="24"/>
          <w:szCs w:val="24"/>
          <w:rtl/>
        </w:rPr>
      </w:pPr>
      <w:r w:rsidRPr="003C75EC">
        <w:rPr>
          <w:rFonts w:asciiTheme="majorBidi" w:eastAsia="Calibri" w:hAnsiTheme="majorBidi" w:cs="B Lotus"/>
          <w:color w:val="00B050"/>
          <w:sz w:val="24"/>
          <w:szCs w:val="24"/>
          <w:rtl/>
        </w:rPr>
        <w:t>همچنین مدل بیمه‌ای این قشر از جامعه به صورت پرداخت بیمه‌ها برای پوشش خدمات مراقبت در منزل (</w:t>
      </w:r>
      <w:r w:rsidRPr="003C75EC">
        <w:rPr>
          <w:rFonts w:asciiTheme="majorBidi" w:eastAsia="Calibri" w:hAnsiTheme="majorBidi" w:cs="B Lotus"/>
          <w:color w:val="00B050"/>
          <w:sz w:val="24"/>
          <w:szCs w:val="24"/>
        </w:rPr>
        <w:t>Home-care</w:t>
      </w:r>
      <w:r w:rsidRPr="003C75EC">
        <w:rPr>
          <w:rFonts w:asciiTheme="majorBidi" w:eastAsia="Calibri" w:hAnsiTheme="majorBidi" w:cs="B Lotus"/>
          <w:color w:val="00B050"/>
          <w:sz w:val="24"/>
          <w:szCs w:val="24"/>
          <w:rtl/>
        </w:rPr>
        <w:t>) به جای تمرکز صرف بر بستری در بیمارستان که بسیار پرهزینه است نیز مورد بازنگری قرار گیرد.</w:t>
      </w:r>
    </w:p>
    <w:p w14:paraId="3E6995B7" w14:textId="77777777" w:rsidR="009E584B" w:rsidRPr="00622F0A" w:rsidRDefault="009E584B" w:rsidP="009E584B">
      <w:pPr>
        <w:bidi/>
        <w:jc w:val="both"/>
        <w:rPr>
          <w:rFonts w:asciiTheme="majorBidi" w:eastAsia="Calibri" w:hAnsiTheme="majorBidi" w:cs="B Lotus"/>
          <w:b/>
          <w:bCs/>
          <w:color w:val="000000" w:themeColor="text1"/>
          <w:sz w:val="24"/>
          <w:szCs w:val="24"/>
        </w:rPr>
      </w:pPr>
      <w:r w:rsidRPr="00622F0A">
        <w:rPr>
          <w:rFonts w:asciiTheme="majorBidi" w:eastAsia="Calibri" w:hAnsiTheme="majorBidi" w:cs="B Lotus"/>
          <w:b/>
          <w:bCs/>
          <w:color w:val="000000" w:themeColor="text1"/>
          <w:sz w:val="24"/>
          <w:szCs w:val="24"/>
          <w:rtl/>
        </w:rPr>
        <w:t>ملاحظات اخلاقی</w:t>
      </w:r>
    </w:p>
    <w:p w14:paraId="73A15C87" w14:textId="77777777" w:rsidR="009E584B" w:rsidRPr="00622F0A" w:rsidRDefault="009E584B" w:rsidP="009E584B">
      <w:pPr>
        <w:bidi/>
        <w:jc w:val="both"/>
        <w:rPr>
          <w:rFonts w:asciiTheme="majorBidi" w:eastAsia="Calibri" w:hAnsiTheme="majorBidi" w:cs="B Lotus"/>
          <w:color w:val="000000" w:themeColor="text1"/>
          <w:sz w:val="24"/>
          <w:szCs w:val="24"/>
          <w:rtl/>
        </w:rPr>
      </w:pPr>
      <w:r w:rsidRPr="00622F0A">
        <w:rPr>
          <w:rFonts w:ascii="Times New Roman" w:eastAsia="Calibri" w:hAnsi="Times New Roman" w:cs="B Nazanin"/>
          <w:color w:val="000000" w:themeColor="text1"/>
          <w:sz w:val="24"/>
          <w:szCs w:val="24"/>
          <w:rtl/>
        </w:rPr>
        <w:t>این مطالعه با</w:t>
      </w:r>
      <w:r w:rsidRPr="00622F0A">
        <w:rPr>
          <w:rFonts w:ascii="Times New Roman" w:eastAsia="Calibri" w:hAnsi="Times New Roman" w:cs="B Nazanin"/>
          <w:color w:val="000000" w:themeColor="text1"/>
          <w:sz w:val="24"/>
          <w:szCs w:val="24"/>
          <w:rtl/>
          <w:lang w:bidi="fa-IR"/>
        </w:rPr>
        <w:t xml:space="preserve"> کد پژوهشی</w:t>
      </w:r>
      <w:r w:rsidRPr="00622F0A">
        <w:rPr>
          <w:rFonts w:ascii="Times New Roman" w:eastAsia="Calibri" w:hAnsi="Times New Roman" w:cs="B Nazanin" w:hint="cs"/>
          <w:color w:val="000000" w:themeColor="text1"/>
          <w:sz w:val="24"/>
          <w:szCs w:val="24"/>
          <w:rtl/>
          <w:lang w:bidi="fa-IR"/>
        </w:rPr>
        <w:t xml:space="preserve">  12394801256835871033162946678</w:t>
      </w:r>
      <w:r w:rsidRPr="00622F0A">
        <w:rPr>
          <w:rFonts w:ascii="Times New Roman" w:eastAsia="Calibri" w:hAnsi="Times New Roman" w:cs="B Nazanin"/>
          <w:color w:val="000000" w:themeColor="text1"/>
          <w:sz w:val="24"/>
          <w:szCs w:val="24"/>
          <w:rtl/>
        </w:rPr>
        <w:t xml:space="preserve"> در دانشگاه آزاد اسلامی واحد علوم و تحقیقات تهران ثبت شده است.</w:t>
      </w:r>
      <w:r w:rsidRPr="00622F0A">
        <w:rPr>
          <w:rFonts w:ascii="Times New Roman" w:eastAsia="Calibri" w:hAnsi="Times New Roman" w:cs="B Nazanin" w:hint="cs"/>
          <w:color w:val="000000" w:themeColor="text1"/>
          <w:sz w:val="24"/>
          <w:szCs w:val="24"/>
          <w:rtl/>
        </w:rPr>
        <w:t xml:space="preserve"> </w:t>
      </w:r>
      <w:r w:rsidRPr="00622F0A">
        <w:rPr>
          <w:rFonts w:asciiTheme="majorBidi" w:eastAsia="Calibri" w:hAnsiTheme="majorBidi" w:cs="B Lotus"/>
          <w:color w:val="000000" w:themeColor="text1"/>
          <w:sz w:val="24"/>
          <w:szCs w:val="24"/>
          <w:rtl/>
        </w:rPr>
        <w:t>همچنین در این مطالعه سعی بر این بوده است که تمامی ملاک‌های روش شناسی تحقیق و اخلاق پژوهشی رعایت شود. درنهایت از تمامی افرادی که مرا در انجام این مطالعه همراهی کرده اند کمال سپاس و قدردانی را داریم</w:t>
      </w:r>
      <w:r w:rsidRPr="00622F0A">
        <w:rPr>
          <w:rFonts w:asciiTheme="majorBidi" w:eastAsia="Calibri" w:hAnsiTheme="majorBidi" w:cs="B Lotus"/>
          <w:color w:val="000000" w:themeColor="text1"/>
          <w:sz w:val="24"/>
          <w:szCs w:val="24"/>
        </w:rPr>
        <w:t>.</w:t>
      </w:r>
    </w:p>
    <w:p w14:paraId="10679916" w14:textId="77777777" w:rsidR="009E584B" w:rsidRPr="00622F0A" w:rsidRDefault="009E584B" w:rsidP="009E584B">
      <w:pPr>
        <w:bidi/>
        <w:jc w:val="both"/>
        <w:rPr>
          <w:rFonts w:asciiTheme="majorBidi" w:eastAsia="Calibri" w:hAnsiTheme="majorBidi" w:cs="B Lotus"/>
          <w:b/>
          <w:bCs/>
          <w:color w:val="000000" w:themeColor="text1"/>
          <w:sz w:val="24"/>
          <w:szCs w:val="24"/>
        </w:rPr>
      </w:pPr>
      <w:r w:rsidRPr="00622F0A">
        <w:rPr>
          <w:rFonts w:asciiTheme="majorBidi" w:eastAsia="Calibri" w:hAnsiTheme="majorBidi" w:cs="B Lotus"/>
          <w:b/>
          <w:bCs/>
          <w:color w:val="000000" w:themeColor="text1"/>
          <w:sz w:val="24"/>
          <w:szCs w:val="24"/>
          <w:rtl/>
        </w:rPr>
        <w:t>تعارض‌ منافع</w:t>
      </w:r>
    </w:p>
    <w:p w14:paraId="7168A626" w14:textId="77777777" w:rsidR="009E584B" w:rsidRPr="00622F0A" w:rsidRDefault="009E584B" w:rsidP="009E584B">
      <w:pPr>
        <w:bidi/>
        <w:jc w:val="both"/>
        <w:rPr>
          <w:rFonts w:asciiTheme="majorBidi" w:eastAsia="Calibri" w:hAnsiTheme="majorBidi" w:cs="B Lotus"/>
          <w:color w:val="000000" w:themeColor="text1"/>
          <w:sz w:val="24"/>
          <w:szCs w:val="24"/>
        </w:rPr>
      </w:pPr>
      <w:r w:rsidRPr="00622F0A">
        <w:rPr>
          <w:rFonts w:asciiTheme="majorBidi" w:eastAsia="Calibri" w:hAnsiTheme="majorBidi" w:cs="B Lotus"/>
          <w:color w:val="000000" w:themeColor="text1"/>
          <w:sz w:val="24"/>
          <w:szCs w:val="24"/>
          <w:rtl/>
        </w:rPr>
        <w:t>بنابر اظهارنظر نویسندگان این مقاله تعارض منافع ندارند</w:t>
      </w:r>
      <w:r w:rsidRPr="00622F0A">
        <w:rPr>
          <w:rFonts w:asciiTheme="majorBidi" w:eastAsia="Calibri" w:hAnsiTheme="majorBidi" w:cs="B Lotus"/>
          <w:color w:val="000000" w:themeColor="text1"/>
          <w:sz w:val="24"/>
          <w:szCs w:val="24"/>
        </w:rPr>
        <w:t>.</w:t>
      </w:r>
    </w:p>
    <w:p w14:paraId="56BAF2BE" w14:textId="77777777" w:rsidR="009E584B" w:rsidRPr="00622F0A" w:rsidRDefault="009E584B" w:rsidP="009E584B">
      <w:pPr>
        <w:bidi/>
        <w:jc w:val="both"/>
        <w:rPr>
          <w:rFonts w:asciiTheme="majorBidi" w:eastAsia="Calibri" w:hAnsiTheme="majorBidi" w:cs="B Lotus"/>
          <w:b/>
          <w:bCs/>
          <w:color w:val="000000" w:themeColor="text1"/>
          <w:sz w:val="24"/>
          <w:szCs w:val="24"/>
        </w:rPr>
      </w:pPr>
      <w:r w:rsidRPr="00622F0A">
        <w:rPr>
          <w:rFonts w:asciiTheme="majorBidi" w:eastAsia="Calibri" w:hAnsiTheme="majorBidi" w:cs="B Lotus"/>
          <w:b/>
          <w:bCs/>
          <w:color w:val="000000" w:themeColor="text1"/>
          <w:sz w:val="24"/>
          <w:szCs w:val="24"/>
          <w:rtl/>
        </w:rPr>
        <w:t>سهم‌نویسندگان</w:t>
      </w:r>
    </w:p>
    <w:p w14:paraId="5CFF5570" w14:textId="77777777" w:rsidR="009E584B" w:rsidRPr="00622F0A" w:rsidRDefault="009E584B" w:rsidP="009E584B">
      <w:pPr>
        <w:bidi/>
        <w:jc w:val="both"/>
        <w:rPr>
          <w:rFonts w:asciiTheme="majorBidi" w:eastAsia="Calibri" w:hAnsiTheme="majorBidi" w:cs="B Lotus"/>
          <w:color w:val="000000" w:themeColor="text1"/>
          <w:sz w:val="24"/>
          <w:szCs w:val="24"/>
          <w:rtl/>
        </w:rPr>
      </w:pPr>
      <w:r w:rsidRPr="00622F0A">
        <w:rPr>
          <w:rFonts w:asciiTheme="majorBidi" w:eastAsia="Calibri" w:hAnsiTheme="majorBidi" w:cs="B Lotus"/>
          <w:color w:val="000000" w:themeColor="text1"/>
          <w:sz w:val="24"/>
          <w:szCs w:val="24"/>
          <w:rtl/>
        </w:rPr>
        <w:t>همه نویسندگان در نگارش این مقاله مشارکت داشته‌اند.</w:t>
      </w:r>
    </w:p>
    <w:p w14:paraId="4A7D918A" w14:textId="77777777" w:rsidR="009E584B" w:rsidRPr="00622F0A" w:rsidRDefault="009E584B" w:rsidP="009E584B">
      <w:pPr>
        <w:bidi/>
        <w:jc w:val="both"/>
        <w:rPr>
          <w:rFonts w:asciiTheme="majorBidi" w:eastAsia="Calibri" w:hAnsiTheme="majorBidi" w:cs="B Lotus"/>
          <w:color w:val="000000" w:themeColor="text1"/>
          <w:sz w:val="24"/>
          <w:szCs w:val="24"/>
          <w:rtl/>
        </w:rPr>
      </w:pPr>
      <w:r w:rsidRPr="00622F0A">
        <w:rPr>
          <w:rFonts w:asciiTheme="majorBidi" w:eastAsia="Calibri" w:hAnsiTheme="majorBidi" w:cs="B Lotus"/>
          <w:b/>
          <w:bCs/>
          <w:color w:val="000000" w:themeColor="text1"/>
          <w:sz w:val="24"/>
          <w:szCs w:val="24"/>
          <w:rtl/>
        </w:rPr>
        <w:t>منابع‌مالی</w:t>
      </w:r>
      <w:r w:rsidRPr="00622F0A">
        <w:rPr>
          <w:rFonts w:asciiTheme="majorBidi" w:eastAsia="Calibri" w:hAnsiTheme="majorBidi" w:cs="B Lotus"/>
          <w:b/>
          <w:bCs/>
          <w:color w:val="000000" w:themeColor="text1"/>
          <w:sz w:val="24"/>
          <w:szCs w:val="24"/>
        </w:rPr>
        <w:br/>
      </w:r>
      <w:r w:rsidRPr="00622F0A">
        <w:rPr>
          <w:rFonts w:asciiTheme="majorBidi" w:eastAsia="Calibri" w:hAnsiTheme="majorBidi" w:cs="B Lotus"/>
          <w:color w:val="000000" w:themeColor="text1"/>
          <w:sz w:val="24"/>
          <w:szCs w:val="24"/>
          <w:rtl/>
        </w:rPr>
        <w:t xml:space="preserve">مقاله حاضر بخشی از یافته‌های رساله دکترای نویسنده اول در </w:t>
      </w:r>
      <w:r w:rsidRPr="00622F0A">
        <w:rPr>
          <w:rFonts w:asciiTheme="majorBidi" w:eastAsia="Calibri" w:hAnsiTheme="majorBidi" w:cs="B Lotus"/>
          <w:b/>
          <w:bCs/>
          <w:color w:val="000000" w:themeColor="text1"/>
          <w:sz w:val="24"/>
          <w:szCs w:val="24"/>
          <w:rtl/>
        </w:rPr>
        <w:t>گروه جامعه شناسي</w:t>
      </w:r>
      <w:r w:rsidRPr="00622F0A">
        <w:rPr>
          <w:rFonts w:asciiTheme="majorBidi" w:eastAsia="Calibri" w:hAnsiTheme="majorBidi" w:cs="B Lotus"/>
          <w:color w:val="000000" w:themeColor="text1"/>
          <w:sz w:val="24"/>
          <w:szCs w:val="24"/>
          <w:rtl/>
        </w:rPr>
        <w:t xml:space="preserve"> </w:t>
      </w:r>
      <w:r w:rsidRPr="00622F0A">
        <w:rPr>
          <w:rFonts w:asciiTheme="majorBidi" w:eastAsia="Calibri" w:hAnsiTheme="majorBidi" w:cs="B Lotus"/>
          <w:b/>
          <w:bCs/>
          <w:color w:val="000000" w:themeColor="text1"/>
          <w:sz w:val="24"/>
          <w:szCs w:val="24"/>
          <w:rtl/>
          <w:lang w:bidi="fa-IR"/>
        </w:rPr>
        <w:t>د</w:t>
      </w:r>
      <w:r w:rsidRPr="00622F0A">
        <w:rPr>
          <w:rFonts w:asciiTheme="majorBidi" w:eastAsia="Calibri" w:hAnsiTheme="majorBidi" w:cs="B Lotus"/>
          <w:b/>
          <w:bCs/>
          <w:color w:val="000000" w:themeColor="text1"/>
          <w:sz w:val="24"/>
          <w:szCs w:val="24"/>
          <w:rtl/>
        </w:rPr>
        <w:t>انشگاه آزاد اسلامي</w:t>
      </w:r>
      <w:r w:rsidRPr="00622F0A">
        <w:rPr>
          <w:rFonts w:asciiTheme="majorBidi" w:eastAsia="Calibri" w:hAnsiTheme="majorBidi" w:cs="B Lotus"/>
          <w:b/>
          <w:bCs/>
          <w:color w:val="000000" w:themeColor="text1"/>
          <w:sz w:val="24"/>
          <w:szCs w:val="24"/>
        </w:rPr>
        <w:t xml:space="preserve"> </w:t>
      </w:r>
      <w:r w:rsidRPr="00622F0A">
        <w:rPr>
          <w:rFonts w:asciiTheme="majorBidi" w:eastAsia="Calibri" w:hAnsiTheme="majorBidi" w:cs="B Lotus"/>
          <w:b/>
          <w:bCs/>
          <w:color w:val="000000" w:themeColor="text1"/>
          <w:sz w:val="24"/>
          <w:szCs w:val="24"/>
          <w:rtl/>
        </w:rPr>
        <w:t>واحد علوم و تحقيقات</w:t>
      </w:r>
      <w:r w:rsidRPr="00622F0A">
        <w:rPr>
          <w:rFonts w:asciiTheme="majorBidi" w:eastAsia="Calibri" w:hAnsiTheme="majorBidi" w:cs="B Lotus"/>
          <w:b/>
          <w:bCs/>
          <w:color w:val="000000" w:themeColor="text1"/>
          <w:sz w:val="24"/>
          <w:szCs w:val="24"/>
          <w:rtl/>
          <w:lang w:bidi="fa-IR"/>
        </w:rPr>
        <w:t xml:space="preserve"> تهران</w:t>
      </w:r>
      <w:r w:rsidRPr="00622F0A">
        <w:rPr>
          <w:rFonts w:asciiTheme="majorBidi" w:eastAsia="Calibri" w:hAnsiTheme="majorBidi" w:cs="B Lotus"/>
          <w:b/>
          <w:bCs/>
          <w:color w:val="000000" w:themeColor="text1"/>
          <w:sz w:val="24"/>
          <w:szCs w:val="24"/>
          <w:rtl/>
        </w:rPr>
        <w:t xml:space="preserve"> </w:t>
      </w:r>
      <w:r w:rsidRPr="00622F0A">
        <w:rPr>
          <w:rFonts w:asciiTheme="majorBidi" w:eastAsia="Calibri" w:hAnsiTheme="majorBidi" w:cs="B Lotus"/>
          <w:color w:val="000000" w:themeColor="text1"/>
          <w:sz w:val="24"/>
          <w:szCs w:val="24"/>
          <w:rtl/>
        </w:rPr>
        <w:t>است.</w:t>
      </w:r>
      <w:r w:rsidRPr="00622F0A">
        <w:rPr>
          <w:rFonts w:asciiTheme="majorBidi" w:eastAsia="Calibri" w:hAnsiTheme="majorBidi" w:cs="B Lotus" w:hint="cs"/>
          <w:color w:val="000000" w:themeColor="text1"/>
          <w:sz w:val="24"/>
          <w:szCs w:val="24"/>
          <w:rtl/>
        </w:rPr>
        <w:t xml:space="preserve"> </w:t>
      </w:r>
      <w:r w:rsidRPr="00622F0A">
        <w:rPr>
          <w:rFonts w:asciiTheme="majorBidi" w:eastAsia="Calibri" w:hAnsiTheme="majorBidi" w:cs="B Lotus"/>
          <w:color w:val="000000" w:themeColor="text1"/>
          <w:sz w:val="24"/>
          <w:szCs w:val="24"/>
          <w:rtl/>
        </w:rPr>
        <w:t>در این پژوهش از هیچ سازمانی کمک مالی دریافت نشده است.</w:t>
      </w:r>
    </w:p>
    <w:p w14:paraId="4E452B88" w14:textId="77777777" w:rsidR="009E584B" w:rsidRDefault="009E584B" w:rsidP="009E584B">
      <w:pPr>
        <w:bidi/>
        <w:rPr>
          <w:rFonts w:asciiTheme="majorBidi" w:eastAsia="Calibri" w:hAnsiTheme="majorBidi" w:cs="B Lotus"/>
          <w:b/>
          <w:bCs/>
          <w:sz w:val="24"/>
          <w:szCs w:val="24"/>
        </w:rPr>
      </w:pPr>
    </w:p>
    <w:p w14:paraId="4EA3D66C" w14:textId="77777777" w:rsidR="009E584B" w:rsidRDefault="009E584B" w:rsidP="009E584B">
      <w:pPr>
        <w:bidi/>
        <w:rPr>
          <w:rFonts w:asciiTheme="majorBidi" w:eastAsia="Calibri" w:hAnsiTheme="majorBidi" w:cs="B Lotus"/>
          <w:b/>
          <w:bCs/>
          <w:sz w:val="24"/>
          <w:szCs w:val="24"/>
        </w:rPr>
      </w:pPr>
    </w:p>
    <w:p w14:paraId="5ADAB119" w14:textId="49ED3623" w:rsidR="009E584B" w:rsidRPr="000D1787" w:rsidRDefault="009E584B" w:rsidP="009E584B">
      <w:pPr>
        <w:bidi/>
        <w:spacing w:after="200"/>
        <w:jc w:val="both"/>
        <w:rPr>
          <w:rFonts w:ascii="Arial" w:eastAsia="Calibri" w:hAnsi="Arial" w:cs="B Lotus"/>
          <w:color w:val="000000" w:themeColor="text1"/>
          <w:sz w:val="24"/>
          <w:szCs w:val="24"/>
          <w:rtl/>
          <w:lang w:bidi="fa-IR"/>
        </w:rPr>
        <w:sectPr w:rsidR="009E584B" w:rsidRPr="000D1787" w:rsidSect="00F5787D">
          <w:pgSz w:w="12240" w:h="15840"/>
          <w:pgMar w:top="1440" w:right="1440" w:bottom="1440" w:left="1440" w:header="720" w:footer="720" w:gutter="0"/>
          <w:cols w:space="720"/>
          <w:docGrid w:linePitch="360"/>
        </w:sectPr>
      </w:pPr>
    </w:p>
    <w:p w14:paraId="4969F3B1" w14:textId="1B84F24E" w:rsidR="005C22D5" w:rsidRPr="0068769C" w:rsidRDefault="0068769C" w:rsidP="0068769C">
      <w:pPr>
        <w:rPr>
          <w:rFonts w:asciiTheme="majorBidi" w:eastAsia="Calibri" w:hAnsiTheme="majorBidi" w:cs="B Lotus"/>
          <w:b/>
          <w:bCs/>
          <w:sz w:val="24"/>
          <w:szCs w:val="24"/>
          <w:lang w:bidi="fa-IR"/>
        </w:rPr>
      </w:pPr>
      <w:bookmarkStart w:id="16" w:name="_Hlk232707538"/>
      <w:r w:rsidRPr="0068769C">
        <w:rPr>
          <w:rFonts w:ascii="TimesNewRomanPSMT" w:hAnsi="TimesNewRomanPSMT"/>
          <w:b/>
          <w:bCs/>
          <w:color w:val="000000"/>
          <w:sz w:val="24"/>
          <w:szCs w:val="24"/>
        </w:rPr>
        <w:lastRenderedPageBreak/>
        <w:t>References</w:t>
      </w:r>
    </w:p>
    <w:bookmarkStart w:id="17" w:name="_Hlk232707514"/>
    <w:p w14:paraId="64442CB2" w14:textId="77777777" w:rsidR="00ED37FB" w:rsidRPr="00ED37FB" w:rsidRDefault="00C047FC" w:rsidP="00ED37FB">
      <w:pPr>
        <w:pStyle w:val="EndNoteBibliography"/>
        <w:spacing w:after="0"/>
        <w:ind w:left="720" w:hanging="720"/>
        <w:rPr>
          <w:rtl/>
        </w:rPr>
      </w:pPr>
      <w:r w:rsidRPr="0031153E">
        <w:rPr>
          <w:rFonts w:asciiTheme="majorBidi" w:hAnsiTheme="majorBidi" w:cs="B Lotus"/>
          <w:b/>
          <w:bCs/>
          <w:sz w:val="24"/>
          <w:szCs w:val="24"/>
          <w:rtl/>
        </w:rPr>
        <w:fldChar w:fldCharType="begin"/>
      </w:r>
      <w:r w:rsidRPr="0031153E">
        <w:rPr>
          <w:rFonts w:asciiTheme="majorBidi" w:hAnsiTheme="majorBidi" w:cs="B Lotus"/>
          <w:b/>
          <w:bCs/>
          <w:sz w:val="24"/>
          <w:szCs w:val="24"/>
          <w:rtl/>
        </w:rPr>
        <w:instrText xml:space="preserve"> </w:instrText>
      </w:r>
      <w:r w:rsidRPr="0031153E">
        <w:rPr>
          <w:rFonts w:asciiTheme="majorBidi" w:hAnsiTheme="majorBidi" w:cs="B Lotus"/>
          <w:b/>
          <w:bCs/>
          <w:sz w:val="24"/>
          <w:szCs w:val="24"/>
        </w:rPr>
        <w:instrText>ADDIN EN.REFLIST</w:instrText>
      </w:r>
      <w:r w:rsidRPr="0031153E">
        <w:rPr>
          <w:rFonts w:asciiTheme="majorBidi" w:hAnsiTheme="majorBidi" w:cs="B Lotus"/>
          <w:b/>
          <w:bCs/>
          <w:sz w:val="24"/>
          <w:szCs w:val="24"/>
          <w:rtl/>
        </w:rPr>
        <w:instrText xml:space="preserve"> </w:instrText>
      </w:r>
      <w:r w:rsidRPr="0031153E">
        <w:rPr>
          <w:rFonts w:asciiTheme="majorBidi" w:hAnsiTheme="majorBidi" w:cs="B Lotus"/>
          <w:b/>
          <w:bCs/>
          <w:sz w:val="24"/>
          <w:szCs w:val="24"/>
          <w:rtl/>
        </w:rPr>
        <w:fldChar w:fldCharType="separate"/>
      </w:r>
      <w:r w:rsidR="00ED37FB" w:rsidRPr="00ED37FB">
        <w:t>Aghajani, T., Solhi, M., Forughan, M., Ezattifard, A., Ghahremanzadeh, N., Rezaei, F., &amp; Dargahi, H. (2026). Relationship of Social Support With General Health Among Older Adults in the West of Tehran, Iran %J Salmand: Iranian Journal of Ageing.</w:t>
      </w:r>
      <w:r w:rsidR="00ED37FB" w:rsidRPr="00ED37FB">
        <w:rPr>
          <w:i/>
        </w:rPr>
        <w:t xml:space="preserve"> 20</w:t>
      </w:r>
      <w:r w:rsidR="00ED37FB" w:rsidRPr="00ED37FB">
        <w:t>(4), 57</w:t>
      </w:r>
      <w:r w:rsidR="00ED37FB" w:rsidRPr="00ED37FB">
        <w:rPr>
          <w:rtl/>
        </w:rPr>
        <w:t xml:space="preserve">8–593. </w:t>
      </w:r>
      <w:r w:rsidR="00ED37FB" w:rsidRPr="00ED37FB">
        <w:t>doi:10.32598/sija.2025.3939.2</w:t>
      </w:r>
    </w:p>
    <w:p w14:paraId="0535B8F1" w14:textId="77777777" w:rsidR="00ED37FB" w:rsidRPr="00ED37FB" w:rsidRDefault="00ED37FB" w:rsidP="00ED37FB">
      <w:pPr>
        <w:pStyle w:val="EndNoteBibliography"/>
        <w:spacing w:after="0"/>
        <w:ind w:left="720" w:hanging="720"/>
        <w:rPr>
          <w:rtl/>
        </w:rPr>
      </w:pPr>
      <w:r w:rsidRPr="00ED37FB">
        <w:t>Ahmadi, M., Mohammadi-Shahboulaghi, F., Hosseini, M., &amp; Fallahi-</w:t>
      </w:r>
      <w:r w:rsidRPr="00ED37FB">
        <w:rPr>
          <w:cs/>
        </w:rPr>
        <w:t>‎</w:t>
      </w:r>
      <w:r w:rsidRPr="00ED37FB">
        <w:t>Khoshknab, M. (2026). The Process of Involving the Family in the Care of Hospitalized Older Adult Patients: A Grounded Theory Study %J Salmand: Iranian Journal of Ageing.</w:t>
      </w:r>
      <w:r w:rsidRPr="00ED37FB">
        <w:rPr>
          <w:i/>
        </w:rPr>
        <w:t xml:space="preserve"> 20</w:t>
      </w:r>
      <w:r w:rsidRPr="00ED37FB">
        <w:t>(4), 558–577. doi:10.32598/sija.2025.3888.2</w:t>
      </w:r>
    </w:p>
    <w:p w14:paraId="43D85025" w14:textId="0CC74E01" w:rsidR="00ED37FB" w:rsidRPr="00ED37FB" w:rsidRDefault="00ED37FB" w:rsidP="00ED37FB">
      <w:pPr>
        <w:pStyle w:val="EndNoteBibliography"/>
        <w:spacing w:after="0"/>
        <w:ind w:left="720" w:hanging="720"/>
        <w:rPr>
          <w:rtl/>
        </w:rPr>
      </w:pPr>
      <w:r w:rsidRPr="00ED37FB">
        <w:t xml:space="preserve">Annink, A., Gorgievski, M., &amp; Den Dulk, L. (2016). Financial hardship and well-being: a cross-national comparison among the European self-employed. </w:t>
      </w:r>
      <w:r w:rsidRPr="00ED37FB">
        <w:rPr>
          <w:i/>
        </w:rPr>
        <w:t>European Journal of Work Organizational Psychology, 25</w:t>
      </w:r>
      <w:r w:rsidRPr="00ED37FB">
        <w:t xml:space="preserve">(5), 645–657. Retrieved from </w:t>
      </w:r>
      <w:hyperlink r:id="rId8" w:history="1">
        <w:r w:rsidRPr="00ED37FB">
          <w:rPr>
            <w:rStyle w:val="Hyperlink"/>
          </w:rPr>
          <w:t>https://www.tandfonline.com/doi/pdf/10.1080/1359432X.2016.1150263</w:t>
        </w:r>
      </w:hyperlink>
    </w:p>
    <w:p w14:paraId="7DE074EE" w14:textId="77777777" w:rsidR="00ED37FB" w:rsidRPr="00ED37FB" w:rsidRDefault="00ED37FB" w:rsidP="00ED37FB">
      <w:pPr>
        <w:pStyle w:val="EndNoteBibliography"/>
        <w:spacing w:after="0"/>
        <w:ind w:left="720" w:hanging="720"/>
        <w:rPr>
          <w:rtl/>
        </w:rPr>
      </w:pPr>
      <w:r w:rsidRPr="00ED37FB">
        <w:t>Baloochi, M., Alipoor, F., Sabzi Khoshnami, M., Roshanfekr, P., &amp; Shati, M. (2025). Psycho-social Needs of Community-dwelling Older Adults in Kerman, Southeast of Iran: A Qualitative Study %J Salmand: Iranian Journal of Ageing.</w:t>
      </w:r>
      <w:r w:rsidRPr="00ED37FB">
        <w:rPr>
          <w:i/>
        </w:rPr>
        <w:t xml:space="preserve"> 20</w:t>
      </w:r>
      <w:r w:rsidRPr="00ED37FB">
        <w:t>(2), 256–269. doi:10.32598/sija.2024.3877.1</w:t>
      </w:r>
    </w:p>
    <w:p w14:paraId="067F1F9A" w14:textId="77777777" w:rsidR="00ED37FB" w:rsidRPr="00ED37FB" w:rsidRDefault="00ED37FB" w:rsidP="00ED37FB">
      <w:pPr>
        <w:pStyle w:val="EndNoteBibliography"/>
        <w:spacing w:after="0"/>
        <w:ind w:left="720" w:hanging="720"/>
        <w:rPr>
          <w:rtl/>
        </w:rPr>
      </w:pPr>
      <w:r w:rsidRPr="00ED37FB">
        <w:t>Bertuccio, P., Vigezzi, G. P., Mosconi, G., Gallus, S., &amp; Odone, A. (2023). Transition to retirement impact on</w:t>
      </w:r>
      <w:r w:rsidRPr="00ED37FB">
        <w:rPr>
          <w:rtl/>
        </w:rPr>
        <w:t xml:space="preserve"> </w:t>
      </w:r>
      <w:r w:rsidRPr="00ED37FB">
        <w:t>smoking habit: results from a longitudinal analysis within the Survey of Health, Ageing and Retirement in Europe (SHARE) project.</w:t>
      </w:r>
      <w:r w:rsidRPr="00ED37FB">
        <w:rPr>
          <w:i/>
        </w:rPr>
        <w:t xml:space="preserve"> 35</w:t>
      </w:r>
      <w:r w:rsidRPr="00ED37FB">
        <w:t>(5), 1117–1126</w:t>
      </w:r>
      <w:r w:rsidRPr="00ED37FB">
        <w:rPr>
          <w:rtl/>
        </w:rPr>
        <w:t xml:space="preserve">. </w:t>
      </w:r>
    </w:p>
    <w:p w14:paraId="2DAD3D83" w14:textId="77777777" w:rsidR="00ED37FB" w:rsidRPr="00ED37FB" w:rsidRDefault="00ED37FB" w:rsidP="00ED37FB">
      <w:pPr>
        <w:pStyle w:val="EndNoteBibliography"/>
        <w:spacing w:after="0"/>
        <w:ind w:left="720" w:hanging="720"/>
        <w:rPr>
          <w:rtl/>
        </w:rPr>
      </w:pPr>
      <w:r w:rsidRPr="00ED37FB">
        <w:t>Biglary, I., Fahim, D. H., Esmaeilzadeh, G. M. R., &amp; PEYMANIZAD, H. J. U. m. (2022). Explaining the Model</w:t>
      </w:r>
      <w:r w:rsidRPr="00ED37FB">
        <w:rPr>
          <w:rtl/>
        </w:rPr>
        <w:t xml:space="preserve"> </w:t>
      </w:r>
      <w:r w:rsidRPr="00ED37FB">
        <w:t>of Healthy Lifestyle with Emphasis on Sports Activities of the Elderly in the Country</w:t>
      </w:r>
      <w:r w:rsidRPr="00ED37FB">
        <w:rPr>
          <w:rtl/>
        </w:rPr>
        <w:t xml:space="preserve">. </w:t>
      </w:r>
    </w:p>
    <w:p w14:paraId="4DFD6569" w14:textId="77777777" w:rsidR="00ED37FB" w:rsidRPr="00ED37FB" w:rsidRDefault="00ED37FB" w:rsidP="00ED37FB">
      <w:pPr>
        <w:pStyle w:val="EndNoteBibliography"/>
        <w:spacing w:after="0"/>
        <w:ind w:left="720" w:hanging="720"/>
        <w:rPr>
          <w:rtl/>
        </w:rPr>
      </w:pPr>
      <w:r w:rsidRPr="00ED37FB">
        <w:t>Cabo, C. A., Hernández-Beltrán, V., Gamonales, J. M., Parraca, J. A., Fernandes, O., &amp; Espada, M. C. J. J. o. P. H. (2026). Evolution of research related to how a sedentary lifestyle influences the aging process: a bibliometric review.</w:t>
      </w:r>
      <w:r w:rsidRPr="00ED37FB">
        <w:rPr>
          <w:i/>
        </w:rPr>
        <w:t xml:space="preserve"> 34</w:t>
      </w:r>
      <w:r w:rsidRPr="00ED37FB">
        <w:t>(4), 919–937</w:t>
      </w:r>
      <w:r w:rsidRPr="00ED37FB">
        <w:rPr>
          <w:rtl/>
        </w:rPr>
        <w:t xml:space="preserve">. </w:t>
      </w:r>
    </w:p>
    <w:p w14:paraId="5C01912F" w14:textId="77777777" w:rsidR="00ED37FB" w:rsidRPr="00ED37FB" w:rsidRDefault="00ED37FB" w:rsidP="00ED37FB">
      <w:pPr>
        <w:pStyle w:val="EndNoteBibliography"/>
        <w:spacing w:after="0"/>
        <w:ind w:left="720" w:hanging="720"/>
        <w:rPr>
          <w:rtl/>
        </w:rPr>
      </w:pPr>
      <w:r w:rsidRPr="00ED37FB">
        <w:t>Chen, Y., Feeley, T. H. J. I. J. o. C., &amp; Health. (2018). Risk perception, social support, and alcohol use among US adolescents.</w:t>
      </w:r>
      <w:r w:rsidRPr="00ED37FB">
        <w:rPr>
          <w:i/>
        </w:rPr>
        <w:t xml:space="preserve"> 13</w:t>
      </w:r>
      <w:r w:rsidRPr="00ED37FB">
        <w:t>, 11–22</w:t>
      </w:r>
      <w:r w:rsidRPr="00ED37FB">
        <w:rPr>
          <w:rtl/>
        </w:rPr>
        <w:t xml:space="preserve">. </w:t>
      </w:r>
    </w:p>
    <w:p w14:paraId="446ACA95" w14:textId="77777777" w:rsidR="00ED37FB" w:rsidRPr="00ED37FB" w:rsidRDefault="00ED37FB" w:rsidP="00ED37FB">
      <w:pPr>
        <w:pStyle w:val="EndNoteBibliography"/>
        <w:spacing w:after="0"/>
        <w:ind w:left="720" w:hanging="720"/>
        <w:rPr>
          <w:rtl/>
        </w:rPr>
      </w:pPr>
      <w:r w:rsidRPr="00ED37FB">
        <w:t>Chong, S. C., Francis, F. J</w:t>
      </w:r>
      <w:r w:rsidRPr="00ED37FB">
        <w:rPr>
          <w:rtl/>
        </w:rPr>
        <w:t xml:space="preserve">., </w:t>
      </w:r>
      <w:r w:rsidRPr="00ED37FB">
        <w:t>Govindarajo, N. S., Lim, C. Y., You, H. L. J. P. J. o. L., &amp; Sciences, S. (2024). Examining the Determinants of Lifestyle Expectations among Malaysian Senior Citizens.</w:t>
      </w:r>
      <w:r w:rsidRPr="00ED37FB">
        <w:rPr>
          <w:i/>
        </w:rPr>
        <w:t xml:space="preserve"> 22</w:t>
      </w:r>
      <w:r w:rsidRPr="00ED37FB">
        <w:rPr>
          <w:rtl/>
        </w:rPr>
        <w:t xml:space="preserve">(2). </w:t>
      </w:r>
    </w:p>
    <w:p w14:paraId="50AC11B1" w14:textId="77777777" w:rsidR="00ED37FB" w:rsidRPr="00ED37FB" w:rsidRDefault="00ED37FB" w:rsidP="00ED37FB">
      <w:pPr>
        <w:pStyle w:val="EndNoteBibliography"/>
        <w:spacing w:after="0"/>
        <w:ind w:left="720" w:hanging="720"/>
        <w:rPr>
          <w:rtl/>
        </w:rPr>
      </w:pPr>
      <w:r w:rsidRPr="00ED37FB">
        <w:t xml:space="preserve">Dang , L., Ananthasubramaniam, A., &amp; Mezuk, B. (2022). Spotlight on the challenges of depression following retirement and opportunities for interventions. </w:t>
      </w:r>
      <w:r w:rsidRPr="00ED37FB">
        <w:rPr>
          <w:i/>
        </w:rPr>
        <w:t>Clinical Interventions in Aging</w:t>
      </w:r>
      <w:r w:rsidRPr="00ED37FB">
        <w:t>, 1037–1056</w:t>
      </w:r>
      <w:r w:rsidRPr="00ED37FB">
        <w:rPr>
          <w:rtl/>
        </w:rPr>
        <w:t xml:space="preserve">. </w:t>
      </w:r>
    </w:p>
    <w:p w14:paraId="4183163D" w14:textId="77777777" w:rsidR="00ED37FB" w:rsidRPr="00ED37FB" w:rsidRDefault="00ED37FB" w:rsidP="00ED37FB">
      <w:pPr>
        <w:pStyle w:val="EndNoteBibliography"/>
        <w:spacing w:after="0"/>
        <w:ind w:left="720" w:hanging="720"/>
        <w:rPr>
          <w:rtl/>
        </w:rPr>
      </w:pPr>
      <w:r w:rsidRPr="00ED37FB">
        <w:t>De Gregorio, E., Carrus, G., Klöckner</w:t>
      </w:r>
      <w:r w:rsidRPr="00ED37FB">
        <w:rPr>
          <w:rtl/>
        </w:rPr>
        <w:t xml:space="preserve">, </w:t>
      </w:r>
      <w:r w:rsidRPr="00ED37FB">
        <w:t>C. A., Löfström, E., Similä, L., &amp; Brenner-Fliesser, M. J. F. i. P. (2025). Individual, collective and contextual dimensions of sustainable lifestyle change in daily life contexts: an integrated perspective.</w:t>
      </w:r>
      <w:r w:rsidRPr="00ED37FB">
        <w:rPr>
          <w:i/>
        </w:rPr>
        <w:t xml:space="preserve"> 16</w:t>
      </w:r>
      <w:r w:rsidRPr="00ED37FB">
        <w:t>, 1505676</w:t>
      </w:r>
      <w:r w:rsidRPr="00ED37FB">
        <w:rPr>
          <w:rtl/>
        </w:rPr>
        <w:t xml:space="preserve">. </w:t>
      </w:r>
    </w:p>
    <w:p w14:paraId="4716E7BB" w14:textId="77777777" w:rsidR="00ED37FB" w:rsidRPr="00ED37FB" w:rsidRDefault="00ED37FB" w:rsidP="00ED37FB">
      <w:pPr>
        <w:pStyle w:val="EndNoteBibliography"/>
        <w:spacing w:after="0"/>
        <w:ind w:left="720" w:hanging="720"/>
        <w:rPr>
          <w:rtl/>
        </w:rPr>
      </w:pPr>
      <w:r w:rsidRPr="00ED37FB">
        <w:t>Deng, Y., Yang, Q., Hao, C., Wang, H. H., Ma, T., Chen, X., . . . Xie, Y. J. J. I. J. o. O. (2025). Combined lifestyle factors and metabolic syndrome risk: a systematic review and meta-analysis.</w:t>
      </w:r>
      <w:r w:rsidRPr="00ED37FB">
        <w:rPr>
          <w:i/>
        </w:rPr>
        <w:t xml:space="preserve"> 49</w:t>
      </w:r>
      <w:r w:rsidRPr="00ED37FB">
        <w:t>(2), 226–236</w:t>
      </w:r>
      <w:r w:rsidRPr="00ED37FB">
        <w:rPr>
          <w:rtl/>
        </w:rPr>
        <w:t xml:space="preserve">. </w:t>
      </w:r>
    </w:p>
    <w:p w14:paraId="28921596" w14:textId="7A5B80FB" w:rsidR="00ED37FB" w:rsidRPr="00ED37FB" w:rsidRDefault="00ED37FB" w:rsidP="00ED37FB">
      <w:pPr>
        <w:pStyle w:val="EndNoteBibliography"/>
        <w:spacing w:after="0"/>
        <w:ind w:left="720" w:hanging="720"/>
        <w:rPr>
          <w:rtl/>
        </w:rPr>
      </w:pPr>
      <w:r w:rsidRPr="00ED37FB">
        <w:t xml:space="preserve">Ebrahimi, K., Parkan, H., &amp; Bafrouei, K. B. (2022). Strategic Coordinates of Islamic Lifestyle Pattern. </w:t>
      </w:r>
      <w:r w:rsidRPr="00ED37FB">
        <w:rPr>
          <w:i/>
        </w:rPr>
        <w:t>Journal of Islamic Iranian Pattern of Progress Model, 9</w:t>
      </w:r>
      <w:r w:rsidRPr="00ED37FB">
        <w:t xml:space="preserve">(19), 83–118. Retrieved from </w:t>
      </w:r>
      <w:hyperlink r:id="rId9" w:history="1">
        <w:r w:rsidRPr="00ED37FB">
          <w:rPr>
            <w:rStyle w:val="Hyperlink"/>
          </w:rPr>
          <w:t>https://www.magiran.com/paper/2408250</w:t>
        </w:r>
      </w:hyperlink>
    </w:p>
    <w:p w14:paraId="61DC8ACC" w14:textId="4C01A2AE" w:rsidR="00ED37FB" w:rsidRPr="00ED37FB" w:rsidRDefault="00ED37FB" w:rsidP="00ED37FB">
      <w:pPr>
        <w:pStyle w:val="EndNoteBibliography"/>
        <w:spacing w:after="0"/>
        <w:ind w:left="720" w:hanging="720"/>
        <w:rPr>
          <w:rtl/>
        </w:rPr>
      </w:pPr>
      <w:r w:rsidRPr="00ED37FB">
        <w:t xml:space="preserve">Gholamalizadeh, H., &amp; Qorashi, S. S. (2015). </w:t>
      </w:r>
      <w:r w:rsidRPr="00ED37FB">
        <w:rPr>
          <w:i/>
        </w:rPr>
        <w:t>A study of aging theories and how to use them in designing</w:t>
      </w:r>
      <w:r w:rsidRPr="00ED37FB">
        <w:rPr>
          <w:i/>
          <w:rtl/>
        </w:rPr>
        <w:t xml:space="preserve"> </w:t>
      </w:r>
      <w:r w:rsidRPr="00ED37FB">
        <w:rPr>
          <w:i/>
        </w:rPr>
        <w:t>living spaces for the elderly</w:t>
      </w:r>
      <w:r w:rsidRPr="00ED37FB">
        <w:t xml:space="preserve">. Paper presented at the Second International Conference on Research in Science and Technology. </w:t>
      </w:r>
      <w:hyperlink r:id="rId10" w:history="1">
        <w:r w:rsidRPr="00ED37FB">
          <w:rPr>
            <w:rStyle w:val="Hyperlink"/>
          </w:rPr>
          <w:t>https://civilica.com/doc/504980</w:t>
        </w:r>
      </w:hyperlink>
    </w:p>
    <w:p w14:paraId="305044A7" w14:textId="4A4C7EA9" w:rsidR="00ED37FB" w:rsidRPr="00ED37FB" w:rsidRDefault="00ED37FB" w:rsidP="00ED37FB">
      <w:pPr>
        <w:pStyle w:val="EndNoteBibliography"/>
        <w:spacing w:after="0"/>
        <w:ind w:left="720" w:hanging="720"/>
        <w:rPr>
          <w:rtl/>
        </w:rPr>
      </w:pPr>
      <w:r w:rsidRPr="00ED37FB">
        <w:t>Gholami, M., Amininejad, G., &amp; Bonari, K. (2022). Measuring and evaluating the indicators of an elderly friendly cityCase study: Borazjan city %J journal of Urban environment planning and development.</w:t>
      </w:r>
      <w:r w:rsidRPr="00ED37FB">
        <w:rPr>
          <w:i/>
        </w:rPr>
        <w:t xml:space="preserve"> 2</w:t>
      </w:r>
      <w:r w:rsidRPr="00ED37FB">
        <w:t xml:space="preserve">(5), 17–30. Retrieved from </w:t>
      </w:r>
      <w:hyperlink r:id="rId11" w:history="1">
        <w:r w:rsidRPr="00ED37FB">
          <w:rPr>
            <w:rStyle w:val="Hyperlink"/>
          </w:rPr>
          <w:t>https://www.magiran.com/paper/2414679</w:t>
        </w:r>
      </w:hyperlink>
    </w:p>
    <w:p w14:paraId="30930F51" w14:textId="08A73783" w:rsidR="00ED37FB" w:rsidRPr="00ED37FB" w:rsidRDefault="00ED37FB" w:rsidP="00ED37FB">
      <w:pPr>
        <w:pStyle w:val="EndNoteBibliography"/>
        <w:spacing w:after="0"/>
        <w:ind w:left="720" w:hanging="720"/>
        <w:rPr>
          <w:rtl/>
        </w:rPr>
      </w:pPr>
      <w:r w:rsidRPr="00ED37FB">
        <w:lastRenderedPageBreak/>
        <w:t>Gorgi, A., &amp; Goudarzi, S. (2021). Retirement and its Discontents: A Typology of Retirees' Lifestyles.</w:t>
      </w:r>
      <w:r w:rsidRPr="00ED37FB">
        <w:rPr>
          <w:i/>
        </w:rPr>
        <w:t>]. Saba Retirement Strategies Institute (Research Institute of the Civil Service Retirement Fund), -</w:t>
      </w:r>
      <w:r w:rsidRPr="00ED37FB">
        <w:t xml:space="preserve">. Retrieved from </w:t>
      </w:r>
      <w:hyperlink r:id="rId12" w:history="1">
        <w:r w:rsidRPr="00ED37FB">
          <w:rPr>
            <w:rStyle w:val="Hyperlink"/>
          </w:rPr>
          <w:t>https://www.cspf.ir/fa/news/375/%DA%AF%D9%88%D9%86%D9%87</w:t>
        </w:r>
      </w:hyperlink>
      <w:r w:rsidRPr="00ED37FB">
        <w:rPr>
          <w:rtl/>
        </w:rPr>
        <w:t xml:space="preserve"> </w:t>
      </w:r>
    </w:p>
    <w:p w14:paraId="61D246E5" w14:textId="77777777" w:rsidR="00ED37FB" w:rsidRPr="00ED37FB" w:rsidRDefault="00ED37FB" w:rsidP="00ED37FB">
      <w:pPr>
        <w:pStyle w:val="EndNoteBibliography"/>
        <w:spacing w:after="0"/>
        <w:ind w:left="720" w:hanging="720"/>
        <w:rPr>
          <w:rtl/>
        </w:rPr>
      </w:pPr>
      <w:r w:rsidRPr="00ED37FB">
        <w:t>Hajilou, F., Aghayari Hir, T., &amp; Pilvari, A. (2025). Life on the Edge: Challenges to Beginning Successful Aging %J Strategic Research on Social Problems.</w:t>
      </w:r>
      <w:r w:rsidRPr="00ED37FB">
        <w:rPr>
          <w:i/>
        </w:rPr>
        <w:t xml:space="preserve"> 14</w:t>
      </w:r>
      <w:r w:rsidRPr="00ED37FB">
        <w:t>(2), 1–22. doi</w:t>
      </w:r>
      <w:r w:rsidRPr="00ED37FB">
        <w:rPr>
          <w:rtl/>
        </w:rPr>
        <w:t>:10.22108/</w:t>
      </w:r>
      <w:r w:rsidRPr="00ED37FB">
        <w:t>srspi.2025.144086.2071</w:t>
      </w:r>
    </w:p>
    <w:p w14:paraId="453C2CD5" w14:textId="77777777" w:rsidR="00ED37FB" w:rsidRPr="00ED37FB" w:rsidRDefault="00ED37FB" w:rsidP="00ED37FB">
      <w:pPr>
        <w:pStyle w:val="EndNoteBibliography"/>
        <w:spacing w:after="0"/>
        <w:ind w:left="720" w:hanging="720"/>
        <w:rPr>
          <w:rtl/>
        </w:rPr>
      </w:pPr>
      <w:r w:rsidRPr="00ED37FB">
        <w:t xml:space="preserve">Hakim, M., Zahmatkeshan, N., &amp; Malekzadeh, M. (2026). Assessing Lifestyle and Related Factors in the Elderly in Yasuj City. </w:t>
      </w:r>
      <w:r w:rsidRPr="00ED37FB">
        <w:rPr>
          <w:i/>
        </w:rPr>
        <w:t>Salmand: Iranian Journal of Ageing, 21</w:t>
      </w:r>
      <w:r w:rsidRPr="00ED37FB">
        <w:t>(2). doi:10.32598/sija.2026.4216.1</w:t>
      </w:r>
    </w:p>
    <w:p w14:paraId="759C8BE6" w14:textId="77777777" w:rsidR="00ED37FB" w:rsidRPr="00ED37FB" w:rsidRDefault="00ED37FB" w:rsidP="00ED37FB">
      <w:pPr>
        <w:pStyle w:val="EndNoteBibliography"/>
        <w:spacing w:after="0"/>
        <w:ind w:left="720" w:hanging="720"/>
        <w:rPr>
          <w:rtl/>
        </w:rPr>
      </w:pPr>
      <w:r w:rsidRPr="00ED37FB">
        <w:t>Han, Y., Xing, F., Huang</w:t>
      </w:r>
      <w:r w:rsidRPr="00ED37FB">
        <w:rPr>
          <w:rtl/>
        </w:rPr>
        <w:t xml:space="preserve">, </w:t>
      </w:r>
      <w:r w:rsidRPr="00ED37FB">
        <w:t xml:space="preserve">J., &amp; Wang, M. (2023). Associated factors of health-promoting lifestyle of the elderly based on the theory of social ecosystem. </w:t>
      </w:r>
      <w:r w:rsidRPr="00ED37FB">
        <w:rPr>
          <w:i/>
        </w:rPr>
        <w:t>Atención Primaria, 55</w:t>
      </w:r>
      <w:r w:rsidRPr="00ED37FB">
        <w:t>(9), 102679</w:t>
      </w:r>
      <w:r w:rsidRPr="00ED37FB">
        <w:rPr>
          <w:rtl/>
        </w:rPr>
        <w:t xml:space="preserve">. </w:t>
      </w:r>
    </w:p>
    <w:p w14:paraId="2893EA75" w14:textId="77777777" w:rsidR="00ED37FB" w:rsidRPr="00ED37FB" w:rsidRDefault="00ED37FB" w:rsidP="00ED37FB">
      <w:pPr>
        <w:pStyle w:val="EndNoteBibliography"/>
        <w:spacing w:after="0"/>
        <w:ind w:left="720" w:hanging="720"/>
        <w:rPr>
          <w:rtl/>
        </w:rPr>
      </w:pPr>
      <w:r w:rsidRPr="00ED37FB">
        <w:t>Henkens, K., Van Dalen, H. P., Ekerdt, D. J., Hershey, D. A., Hyde, M., Radl, J., . . . Zacher, H. J. T. G. (2018). What we need to know about retirement: Pressing issues for the coming decade.</w:t>
      </w:r>
      <w:r w:rsidRPr="00ED37FB">
        <w:rPr>
          <w:i/>
        </w:rPr>
        <w:t xml:space="preserve"> 58</w:t>
      </w:r>
      <w:r w:rsidRPr="00ED37FB">
        <w:t>(5), 805–812</w:t>
      </w:r>
      <w:r w:rsidRPr="00ED37FB">
        <w:rPr>
          <w:rtl/>
        </w:rPr>
        <w:t xml:space="preserve">. </w:t>
      </w:r>
    </w:p>
    <w:p w14:paraId="4F30F33E" w14:textId="051902D4" w:rsidR="00ED37FB" w:rsidRPr="00ED37FB" w:rsidRDefault="00ED37FB" w:rsidP="00ED37FB">
      <w:pPr>
        <w:pStyle w:val="EndNoteBibliography"/>
        <w:spacing w:after="0"/>
        <w:ind w:left="720" w:hanging="720"/>
        <w:rPr>
          <w:rtl/>
        </w:rPr>
      </w:pPr>
      <w:r w:rsidRPr="00ED37FB">
        <w:t xml:space="preserve">Hosseini, S. E., Fuladi, H., Rawshan, H., &amp; Farhangi, A. (2024). A Study of the Role of Social Support with a Religious Approach in Enhancing the Quality of Life in Old Age. </w:t>
      </w:r>
      <w:r w:rsidRPr="00ED37FB">
        <w:rPr>
          <w:i/>
        </w:rPr>
        <w:t>Journal of Research Bulletin for Lifestyle, 9</w:t>
      </w:r>
      <w:r w:rsidRPr="00ED37FB">
        <w:t xml:space="preserve">(17), 9–35. Retrieved from </w:t>
      </w:r>
      <w:hyperlink r:id="rId13" w:history="1">
        <w:r w:rsidRPr="00ED37FB">
          <w:rPr>
            <w:rStyle w:val="Hyperlink"/>
          </w:rPr>
          <w:t>https://origin-ir.magiran.com/paper/2792272</w:t>
        </w:r>
      </w:hyperlink>
    </w:p>
    <w:p w14:paraId="7FFA2F41" w14:textId="4B1AE5D5" w:rsidR="00ED37FB" w:rsidRPr="00ED37FB" w:rsidRDefault="00ED37FB" w:rsidP="00ED37FB">
      <w:pPr>
        <w:pStyle w:val="EndNoteBibliography"/>
        <w:spacing w:after="0"/>
        <w:ind w:left="720" w:hanging="720"/>
        <w:rPr>
          <w:rtl/>
        </w:rPr>
      </w:pPr>
      <w:r w:rsidRPr="00ED37FB">
        <w:t xml:space="preserve">Huang, N.-C., Kuo, P.-H., Hsu, W.-C., &amp; Hu, S. C. J. (2023). Retirement planning and types of healthy lifestyle after retirement: a nationwide survey in Taiwan. </w:t>
      </w:r>
      <w:r w:rsidRPr="00ED37FB">
        <w:rPr>
          <w:i/>
        </w:rPr>
        <w:t>Health promotion international, 38</w:t>
      </w:r>
      <w:r w:rsidRPr="00ED37FB">
        <w:t>(3), daad044. doi:</w:t>
      </w:r>
      <w:hyperlink r:id="rId14" w:history="1">
        <w:r w:rsidRPr="00ED37FB">
          <w:rPr>
            <w:rStyle w:val="Hyperlink"/>
          </w:rPr>
          <w:t>https://doi.org/10.1093/heapro/daad044</w:t>
        </w:r>
      </w:hyperlink>
    </w:p>
    <w:p w14:paraId="1090D6DA" w14:textId="77777777" w:rsidR="00ED37FB" w:rsidRPr="00ED37FB" w:rsidRDefault="00ED37FB" w:rsidP="00ED37FB">
      <w:pPr>
        <w:pStyle w:val="EndNoteBibliography"/>
        <w:spacing w:after="0"/>
        <w:ind w:left="720" w:hanging="720"/>
        <w:rPr>
          <w:rtl/>
        </w:rPr>
      </w:pPr>
      <w:r w:rsidRPr="00ED37FB">
        <w:t>Lu, W.-H. (2024). Effect of Modifiable Lifestyle Factors on Biological Aging.</w:t>
      </w:r>
      <w:r w:rsidRPr="00ED37FB">
        <w:rPr>
          <w:i/>
        </w:rPr>
        <w:t xml:space="preserve"> 13</w:t>
      </w:r>
      <w:r w:rsidRPr="00ED37FB">
        <w:t>, 88–92</w:t>
      </w:r>
      <w:r w:rsidRPr="00ED37FB">
        <w:rPr>
          <w:rtl/>
        </w:rPr>
        <w:t xml:space="preserve">. </w:t>
      </w:r>
    </w:p>
    <w:p w14:paraId="3E6D5C2A" w14:textId="77777777" w:rsidR="00ED37FB" w:rsidRPr="00ED37FB" w:rsidRDefault="00ED37FB" w:rsidP="00ED37FB">
      <w:pPr>
        <w:pStyle w:val="EndNoteBibliography"/>
        <w:spacing w:after="0"/>
        <w:ind w:left="720" w:hanging="720"/>
        <w:rPr>
          <w:rtl/>
        </w:rPr>
      </w:pPr>
      <w:r w:rsidRPr="00ED37FB">
        <w:t>Malakoti, N</w:t>
      </w:r>
      <w:r w:rsidRPr="00ED37FB">
        <w:rPr>
          <w:rtl/>
        </w:rPr>
        <w:t xml:space="preserve">. </w:t>
      </w:r>
      <w:r w:rsidRPr="00ED37FB">
        <w:t>F., Ansari, M., Mohammadi, M., &amp; Taj, A. (2025). Examining Indicators of Active Ageing and Their Predictive Factors in Sabzevar City in 2024</w:t>
      </w:r>
      <w:r w:rsidRPr="00ED37FB">
        <w:rPr>
          <w:rtl/>
        </w:rPr>
        <w:t xml:space="preserve">. </w:t>
      </w:r>
    </w:p>
    <w:p w14:paraId="1E4DD2A0" w14:textId="77BE4DFE" w:rsidR="00ED37FB" w:rsidRPr="00ED37FB" w:rsidRDefault="00ED37FB" w:rsidP="00ED37FB">
      <w:pPr>
        <w:pStyle w:val="EndNoteBibliography"/>
        <w:spacing w:after="0"/>
        <w:ind w:left="720" w:hanging="720"/>
        <w:rPr>
          <w:rtl/>
        </w:rPr>
      </w:pPr>
      <w:r w:rsidRPr="00ED37FB">
        <w:t xml:space="preserve">Masoume Soleymani, N., Leila, J., Roya, N., Leila, Z., &amp; Ehteram Sadat, I. (2025). Lifestyle and Its Related Factors Among Older Adults in Gorgan, Iran. </w:t>
      </w:r>
      <w:r w:rsidRPr="00ED37FB">
        <w:rPr>
          <w:i/>
        </w:rPr>
        <w:t>Journal of Mazandaran University of Medical Sciences, 35</w:t>
      </w:r>
      <w:r w:rsidRPr="00ED37FB">
        <w:t xml:space="preserve">(248), 104–111. Retrieved from </w:t>
      </w:r>
      <w:hyperlink r:id="rId15" w:history="1">
        <w:r w:rsidRPr="00ED37FB">
          <w:rPr>
            <w:rStyle w:val="Hyperlink"/>
          </w:rPr>
          <w:t>https://www.magiran.com/paper/2907957</w:t>
        </w:r>
      </w:hyperlink>
    </w:p>
    <w:p w14:paraId="433F8E5D" w14:textId="26858FD4" w:rsidR="00ED37FB" w:rsidRPr="00ED37FB" w:rsidRDefault="00ED37FB" w:rsidP="00ED37FB">
      <w:pPr>
        <w:pStyle w:val="EndNoteBibliography"/>
        <w:spacing w:after="0"/>
        <w:ind w:left="720" w:hanging="720"/>
        <w:rPr>
          <w:rtl/>
        </w:rPr>
      </w:pPr>
      <w:r w:rsidRPr="00ED37FB">
        <w:t xml:space="preserve">Mirzaie, M., &amp; Mirkhani, S. R. (2022). Factors Affecting the Healthy Lifestyle of Retirees (Case Study: Retirees of the Airline of the Islamic Republic of Iran). </w:t>
      </w:r>
      <w:r w:rsidRPr="00ED37FB">
        <w:rPr>
          <w:i/>
        </w:rPr>
        <w:t>Journal of Population Association of Iran, 16</w:t>
      </w:r>
      <w:r w:rsidRPr="00ED37FB">
        <w:t xml:space="preserve">(32), 307–332. Retrieved from </w:t>
      </w:r>
      <w:hyperlink r:id="rId16" w:history="1">
        <w:r w:rsidRPr="00ED37FB">
          <w:rPr>
            <w:rStyle w:val="Hyperlink"/>
          </w:rPr>
          <w:t>https://www.magiran.com/paper/2489320</w:t>
        </w:r>
      </w:hyperlink>
    </w:p>
    <w:p w14:paraId="6453F258" w14:textId="77777777" w:rsidR="00ED37FB" w:rsidRPr="00ED37FB" w:rsidRDefault="00ED37FB" w:rsidP="00ED37FB">
      <w:pPr>
        <w:pStyle w:val="EndNoteBibliography"/>
        <w:spacing w:after="0"/>
        <w:ind w:left="720" w:hanging="720"/>
        <w:rPr>
          <w:rtl/>
        </w:rPr>
      </w:pPr>
      <w:r w:rsidRPr="00ED37FB">
        <w:t>Mohamadzadeh, M., Zanjari, N., Delbari, A., Foroughan, M., &amp; Tabesh</w:t>
      </w:r>
      <w:r w:rsidRPr="00ED37FB">
        <w:rPr>
          <w:rtl/>
        </w:rPr>
        <w:t xml:space="preserve">, </w:t>
      </w:r>
      <w:r w:rsidRPr="00ED37FB">
        <w:t>H. (2025). Exploring Satisfactory Communication From the Perspective of Older People: A Qualitative Study %J Salmand: Iranian Journal of Ageing.</w:t>
      </w:r>
      <w:r w:rsidRPr="00ED37FB">
        <w:rPr>
          <w:i/>
        </w:rPr>
        <w:t xml:space="preserve"> 20</w:t>
      </w:r>
      <w:r w:rsidRPr="00ED37FB">
        <w:t>(1), 70–85. doi:10.32598/sija.2024.1857.3</w:t>
      </w:r>
    </w:p>
    <w:p w14:paraId="1F4DA497" w14:textId="6190FDC8" w:rsidR="00ED37FB" w:rsidRPr="00ED37FB" w:rsidRDefault="00ED37FB" w:rsidP="00ED37FB">
      <w:pPr>
        <w:pStyle w:val="EndNoteBibliography"/>
        <w:spacing w:after="0"/>
        <w:ind w:left="720" w:hanging="720"/>
        <w:rPr>
          <w:rtl/>
        </w:rPr>
      </w:pPr>
      <w:r w:rsidRPr="00ED37FB">
        <w:t>Mohammadi, E., Allahyari, T., Darvishpoor-Kakhki, A., Aghabakhshi</w:t>
      </w:r>
      <w:r w:rsidRPr="00ED37FB">
        <w:rPr>
          <w:rtl/>
        </w:rPr>
        <w:t xml:space="preserve">, </w:t>
      </w:r>
      <w:r w:rsidRPr="00ED37FB">
        <w:t>H., &amp; Saraei, H. (2016). Context and Causal Conditions in Active Aging Phenomenon: A Qualitative Study %J Journal of Qualitative Research in Health Sciences.</w:t>
      </w:r>
      <w:r w:rsidRPr="00ED37FB">
        <w:rPr>
          <w:i/>
        </w:rPr>
        <w:t xml:space="preserve"> 5</w:t>
      </w:r>
      <w:r w:rsidRPr="00ED37FB">
        <w:t xml:space="preserve">(2), 158–174. Retrieved from </w:t>
      </w:r>
      <w:hyperlink r:id="rId17" w:history="1">
        <w:r w:rsidRPr="00ED37FB">
          <w:rPr>
            <w:rStyle w:val="Hyperlink"/>
          </w:rPr>
          <w:t>https://www.magiran.com/paper/1701148</w:t>
        </w:r>
      </w:hyperlink>
    </w:p>
    <w:p w14:paraId="6DFE776D" w14:textId="77777777" w:rsidR="00ED37FB" w:rsidRPr="00ED37FB" w:rsidRDefault="00ED37FB" w:rsidP="00ED37FB">
      <w:pPr>
        <w:pStyle w:val="EndNoteBibliography"/>
        <w:spacing w:after="0"/>
        <w:ind w:left="720" w:hanging="720"/>
        <w:rPr>
          <w:rtl/>
        </w:rPr>
      </w:pPr>
      <w:r w:rsidRPr="00ED37FB">
        <w:t>Nazar, G., Cabezas, M.-F., Alcover, C.-M., Soto-Contreras, E., Reyes-Molina, D., Bustos, C., . . . Society. (2025). How does retirement really affect physical health? A systematic review of longitudinal studies. 1–18</w:t>
      </w:r>
      <w:r w:rsidRPr="00ED37FB">
        <w:rPr>
          <w:rtl/>
        </w:rPr>
        <w:t xml:space="preserve">. </w:t>
      </w:r>
    </w:p>
    <w:p w14:paraId="33CD68C3" w14:textId="7DB93BDB" w:rsidR="00ED37FB" w:rsidRPr="00ED37FB" w:rsidRDefault="00ED37FB" w:rsidP="00ED37FB">
      <w:pPr>
        <w:pStyle w:val="EndNoteBibliography"/>
        <w:spacing w:after="0"/>
        <w:ind w:left="720" w:hanging="720"/>
        <w:rPr>
          <w:rtl/>
        </w:rPr>
      </w:pPr>
      <w:r w:rsidRPr="00ED37FB">
        <w:t>Nobahar, M., Ahmadi, F., Alhani, F., &amp; Khoshknab, M. F</w:t>
      </w:r>
      <w:r w:rsidRPr="00ED37FB">
        <w:rPr>
          <w:rtl/>
        </w:rPr>
        <w:t xml:space="preserve">. (2012). </w:t>
      </w:r>
      <w:r w:rsidRPr="00ED37FB">
        <w:t xml:space="preserve">Retired nurse's experience from retirement: A qualitative study. </w:t>
      </w:r>
      <w:r w:rsidRPr="00ED37FB">
        <w:rPr>
          <w:i/>
        </w:rPr>
        <w:t>Journal of Health Promotion Management, 1</w:t>
      </w:r>
      <w:r w:rsidRPr="00ED37FB">
        <w:t xml:space="preserve">(4), 69–80. Retrieved from </w:t>
      </w:r>
      <w:hyperlink r:id="rId18" w:history="1">
        <w:r w:rsidRPr="00ED37FB">
          <w:rPr>
            <w:rStyle w:val="Hyperlink"/>
          </w:rPr>
          <w:t>https://www.magiran.com/paper/1067691</w:t>
        </w:r>
      </w:hyperlink>
    </w:p>
    <w:p w14:paraId="34475AC4" w14:textId="3FA5A1CB" w:rsidR="00ED37FB" w:rsidRPr="00ED37FB" w:rsidRDefault="00ED37FB" w:rsidP="00ED37FB">
      <w:pPr>
        <w:pStyle w:val="EndNoteBibliography"/>
        <w:spacing w:after="0"/>
        <w:ind w:left="720" w:hanging="720"/>
        <w:rPr>
          <w:rtl/>
        </w:rPr>
      </w:pPr>
      <w:r w:rsidRPr="00ED37FB">
        <w:t xml:space="preserve">Parhizkar, S., Mousavi, S. A., Parhizkar, S., &amp; Karimi, M. (2024). Comparison of Lifestyle and Mental Health in elderly  Men and Women of Qazvin City. </w:t>
      </w:r>
      <w:r w:rsidRPr="00ED37FB">
        <w:rPr>
          <w:i/>
        </w:rPr>
        <w:t>Psychology and behavioral science of Iran, 39</w:t>
      </w:r>
      <w:r w:rsidRPr="00ED37FB">
        <w:t xml:space="preserve">(1), 70–82. Retrieved from </w:t>
      </w:r>
      <w:hyperlink r:id="rId19" w:history="1">
        <w:r w:rsidRPr="00ED37FB">
          <w:rPr>
            <w:rStyle w:val="Hyperlink"/>
          </w:rPr>
          <w:t>http://noo.rs/nHFPz</w:t>
        </w:r>
      </w:hyperlink>
    </w:p>
    <w:p w14:paraId="15BCE4E0" w14:textId="670FEC31" w:rsidR="00ED37FB" w:rsidRPr="00ED37FB" w:rsidRDefault="00ED37FB" w:rsidP="00ED37FB">
      <w:pPr>
        <w:pStyle w:val="EndNoteBibliography"/>
        <w:spacing w:after="0"/>
        <w:ind w:left="720" w:hanging="720"/>
        <w:rPr>
          <w:rtl/>
        </w:rPr>
      </w:pPr>
      <w:r w:rsidRPr="00ED37FB">
        <w:t xml:space="preserve">Parvaee, S. (2022). Concepts and Theoretical Approaches in the Sociology of Aging, Aging and Gender Studies. </w:t>
      </w:r>
      <w:r w:rsidRPr="00ED37FB">
        <w:rPr>
          <w:i/>
        </w:rPr>
        <w:t>Population Journal, 27</w:t>
      </w:r>
      <w:r w:rsidRPr="00ED37FB">
        <w:t xml:space="preserve">(111), 71–112. Retrieved from </w:t>
      </w:r>
      <w:hyperlink r:id="rId20" w:history="1">
        <w:r w:rsidRPr="00ED37FB">
          <w:rPr>
            <w:rStyle w:val="Hyperlink"/>
          </w:rPr>
          <w:t>https://www.population-journal.ir/article_230277.html</w:t>
        </w:r>
      </w:hyperlink>
    </w:p>
    <w:p w14:paraId="437747CC" w14:textId="77777777" w:rsidR="00ED37FB" w:rsidRPr="00ED37FB" w:rsidRDefault="00ED37FB" w:rsidP="00ED37FB">
      <w:pPr>
        <w:pStyle w:val="EndNoteBibliography"/>
        <w:spacing w:after="0"/>
        <w:ind w:left="720" w:hanging="720"/>
        <w:rPr>
          <w:rtl/>
        </w:rPr>
      </w:pPr>
      <w:r w:rsidRPr="00ED37FB">
        <w:lastRenderedPageBreak/>
        <w:t>Pícha, K., &amp; Navrátil, J. J. J. o. c. p. (2019). The factors of Lifestyle of Health and Sustainability influencing pro-environmental buying behaviour.</w:t>
      </w:r>
      <w:r w:rsidRPr="00ED37FB">
        <w:rPr>
          <w:i/>
        </w:rPr>
        <w:t xml:space="preserve"> 234</w:t>
      </w:r>
      <w:r w:rsidRPr="00ED37FB">
        <w:t>, 233–241</w:t>
      </w:r>
      <w:r w:rsidRPr="00ED37FB">
        <w:rPr>
          <w:rtl/>
        </w:rPr>
        <w:t xml:space="preserve">. </w:t>
      </w:r>
    </w:p>
    <w:p w14:paraId="6D2A171A" w14:textId="0845B503" w:rsidR="00ED37FB" w:rsidRPr="00ED37FB" w:rsidRDefault="00ED37FB" w:rsidP="00ED37FB">
      <w:pPr>
        <w:pStyle w:val="EndNoteBibliography"/>
        <w:spacing w:after="0"/>
        <w:ind w:left="720" w:hanging="720"/>
        <w:rPr>
          <w:rtl/>
        </w:rPr>
      </w:pPr>
      <w:r w:rsidRPr="00ED37FB">
        <w:t>Pilvari, A., &amp; Hajilou, F. (2024). Meta-summary studies of successful aging in the Middle East %J Research Journal on Social Work.</w:t>
      </w:r>
      <w:r w:rsidRPr="00ED37FB">
        <w:rPr>
          <w:i/>
        </w:rPr>
        <w:t xml:space="preserve"> 10</w:t>
      </w:r>
      <w:r w:rsidRPr="00ED37FB">
        <w:t xml:space="preserve">(38), 45–83. Retrieved from </w:t>
      </w:r>
      <w:hyperlink r:id="rId21" w:history="1">
        <w:r w:rsidRPr="00ED37FB">
          <w:rPr>
            <w:rStyle w:val="Hyperlink"/>
          </w:rPr>
          <w:t>https://www.magiran.com/paper/2864919</w:t>
        </w:r>
      </w:hyperlink>
    </w:p>
    <w:p w14:paraId="687C5213" w14:textId="77777777" w:rsidR="00ED37FB" w:rsidRPr="00ED37FB" w:rsidRDefault="00ED37FB" w:rsidP="00ED37FB">
      <w:pPr>
        <w:pStyle w:val="EndNoteBibliography"/>
        <w:spacing w:after="0"/>
        <w:ind w:left="720" w:hanging="720"/>
        <w:rPr>
          <w:rtl/>
        </w:rPr>
      </w:pPr>
      <w:r w:rsidRPr="00ED37FB">
        <w:t xml:space="preserve">Roosevelt, K. (2023). </w:t>
      </w:r>
      <w:r w:rsidRPr="00ED37FB">
        <w:rPr>
          <w:i/>
        </w:rPr>
        <w:t>Adjusting to Retirement: The Effect of Resources on Psychological Well-Being From Pre-to Post-Retirement.</w:t>
      </w:r>
      <w:r w:rsidRPr="00ED37FB">
        <w:t xml:space="preserve"> North Carolina Agricultural and Technical State University</w:t>
      </w:r>
      <w:r w:rsidRPr="00ED37FB">
        <w:rPr>
          <w:rtl/>
        </w:rPr>
        <w:t xml:space="preserve">, </w:t>
      </w:r>
    </w:p>
    <w:p w14:paraId="58A65C73" w14:textId="77777777" w:rsidR="00ED37FB" w:rsidRPr="00ED37FB" w:rsidRDefault="00ED37FB" w:rsidP="00ED37FB">
      <w:pPr>
        <w:pStyle w:val="EndNoteBibliography"/>
        <w:spacing w:after="0"/>
        <w:ind w:left="720" w:hanging="720"/>
        <w:rPr>
          <w:rtl/>
        </w:rPr>
      </w:pPr>
      <w:r w:rsidRPr="00ED37FB">
        <w:t xml:space="preserve">Samal, A., &amp; Manchana, V. (2025). Healthy and active aging exercise program for functional health and wellbeing among rural adults: Implementation and evaluation at primary care in Telangana. </w:t>
      </w:r>
      <w:r w:rsidRPr="00ED37FB">
        <w:rPr>
          <w:i/>
        </w:rPr>
        <w:t>Journal of Education and Health Promotion, 14</w:t>
      </w:r>
      <w:r w:rsidRPr="00ED37FB">
        <w:t>(1), 98. doi:10.4103/jehp.jehp_1467_24</w:t>
      </w:r>
    </w:p>
    <w:p w14:paraId="06600CD8" w14:textId="77777777" w:rsidR="00ED37FB" w:rsidRPr="00ED37FB" w:rsidRDefault="00ED37FB" w:rsidP="00ED37FB">
      <w:pPr>
        <w:pStyle w:val="EndNoteBibliography"/>
        <w:spacing w:after="0"/>
        <w:ind w:left="720" w:hanging="720"/>
        <w:rPr>
          <w:rtl/>
        </w:rPr>
      </w:pPr>
      <w:r w:rsidRPr="00ED37FB">
        <w:t xml:space="preserve">Sanchis, R. G., &amp; Vicente-Pérez, J. (2022). Lifestyle dynamics index: Worldwide results and the case of the United States of America. </w:t>
      </w:r>
      <w:r w:rsidRPr="00ED37FB">
        <w:rPr>
          <w:i/>
        </w:rPr>
        <w:t>Socio-Economic Planning Sciences, 80</w:t>
      </w:r>
      <w:r w:rsidRPr="00ED37FB">
        <w:t>, 101172</w:t>
      </w:r>
      <w:r w:rsidRPr="00ED37FB">
        <w:rPr>
          <w:rtl/>
        </w:rPr>
        <w:t xml:space="preserve">. </w:t>
      </w:r>
    </w:p>
    <w:p w14:paraId="4A3B2A6B" w14:textId="77777777" w:rsidR="00ED37FB" w:rsidRPr="00ED37FB" w:rsidRDefault="00ED37FB" w:rsidP="00ED37FB">
      <w:pPr>
        <w:pStyle w:val="EndNoteBibliography"/>
        <w:spacing w:after="0"/>
        <w:ind w:left="720" w:hanging="720"/>
        <w:rPr>
          <w:rtl/>
        </w:rPr>
      </w:pPr>
      <w:r w:rsidRPr="00ED37FB">
        <w:t xml:space="preserve">Schwarzinger, S., Brenner-Fliesser, M., Seebauer, S., Carrus, G., De Gregorio, E., Klöckner, C. A., &amp; Pihkola, H. (2024). Lifestyle can be anything if not defined. A review of understanding and use of the lifestyle concept in sustainability studies. </w:t>
      </w:r>
      <w:r w:rsidRPr="00ED37FB">
        <w:rPr>
          <w:i/>
        </w:rPr>
        <w:t>Heliyon, 10</w:t>
      </w:r>
      <w:r w:rsidRPr="00ED37FB">
        <w:rPr>
          <w:rtl/>
        </w:rPr>
        <w:t xml:space="preserve">(12). </w:t>
      </w:r>
    </w:p>
    <w:p w14:paraId="7FFAFB63" w14:textId="77777777" w:rsidR="00ED37FB" w:rsidRPr="00ED37FB" w:rsidRDefault="00ED37FB" w:rsidP="00ED37FB">
      <w:pPr>
        <w:pStyle w:val="EndNoteBibliography"/>
        <w:spacing w:after="0"/>
        <w:ind w:left="720" w:hanging="720"/>
        <w:rPr>
          <w:rtl/>
        </w:rPr>
      </w:pPr>
      <w:r w:rsidRPr="00ED37FB">
        <w:t>Seow, P. S., Byrne, G. J., Arnold, E., &amp; Pachana, N. A. J. C. G. (2025). Relationships between aging attitudes and successful aging</w:t>
      </w:r>
      <w:r w:rsidRPr="00ED37FB">
        <w:rPr>
          <w:rtl/>
        </w:rPr>
        <w:t xml:space="preserve"> </w:t>
      </w:r>
      <w:r w:rsidRPr="00ED37FB">
        <w:t>outcomes in middle-age and older women.</w:t>
      </w:r>
      <w:r w:rsidRPr="00ED37FB">
        <w:rPr>
          <w:i/>
        </w:rPr>
        <w:t xml:space="preserve"> 48</w:t>
      </w:r>
      <w:r w:rsidRPr="00ED37FB">
        <w:t>(1), 128–140</w:t>
      </w:r>
      <w:r w:rsidRPr="00ED37FB">
        <w:rPr>
          <w:rtl/>
        </w:rPr>
        <w:t xml:space="preserve">. </w:t>
      </w:r>
    </w:p>
    <w:p w14:paraId="3049C181" w14:textId="354843FA" w:rsidR="00ED37FB" w:rsidRPr="00ED37FB" w:rsidRDefault="00ED37FB" w:rsidP="00ED37FB">
      <w:pPr>
        <w:pStyle w:val="EndNoteBibliography"/>
        <w:spacing w:after="0"/>
        <w:ind w:left="720" w:hanging="720"/>
        <w:rPr>
          <w:rtl/>
        </w:rPr>
      </w:pPr>
      <w:r w:rsidRPr="00ED37FB">
        <w:t>Seyedjavadi, M., &amp; Pakfar, Z. (2021). The Relationship Between Active Aging and Mental Health in the Elderly Patients %J Middle Eastern Journal of Disability Studies.</w:t>
      </w:r>
      <w:r w:rsidRPr="00ED37FB">
        <w:rPr>
          <w:i/>
        </w:rPr>
        <w:t xml:space="preserve"> 11</w:t>
      </w:r>
      <w:r w:rsidRPr="00ED37FB">
        <w:t xml:space="preserve">(1), 18–. Retrieved from </w:t>
      </w:r>
      <w:hyperlink r:id="rId22" w:history="1">
        <w:r w:rsidRPr="00ED37FB">
          <w:rPr>
            <w:rStyle w:val="Hyperlink"/>
          </w:rPr>
          <w:t>https://www.magiran.com/paper/2350148</w:t>
        </w:r>
      </w:hyperlink>
    </w:p>
    <w:p w14:paraId="23256F2C" w14:textId="77777777" w:rsidR="00ED37FB" w:rsidRPr="00ED37FB" w:rsidRDefault="00ED37FB" w:rsidP="00ED37FB">
      <w:pPr>
        <w:pStyle w:val="EndNoteBibliography"/>
        <w:spacing w:after="0"/>
        <w:ind w:left="720" w:hanging="720"/>
        <w:rPr>
          <w:rtl/>
        </w:rPr>
      </w:pPr>
      <w:r w:rsidRPr="00ED37FB">
        <w:t>Sharafi, M., Fadakar Davarani, M. M., Tohidi Nik, H., Farvahari, A., &amp; Borhaninejad, V. R. (2022). Facilitating and Inhibiting Factors of Social Participation in the Elderly Based on Health-promoting Behaviors: A Cross-sectional Study %J Salmand: Iranian Journal of Ageing.</w:t>
      </w:r>
      <w:r w:rsidRPr="00ED37FB">
        <w:rPr>
          <w:i/>
        </w:rPr>
        <w:t xml:space="preserve"> 17</w:t>
      </w:r>
      <w:r w:rsidRPr="00ED37FB">
        <w:t>(3), 304–321. doi:10.32598/sija.2022.1116.7</w:t>
      </w:r>
    </w:p>
    <w:p w14:paraId="609E8667" w14:textId="77777777" w:rsidR="00ED37FB" w:rsidRPr="00ED37FB" w:rsidRDefault="00ED37FB" w:rsidP="00ED37FB">
      <w:pPr>
        <w:pStyle w:val="EndNoteBibliography"/>
        <w:spacing w:after="0"/>
        <w:ind w:left="720" w:hanging="720"/>
        <w:rPr>
          <w:rtl/>
        </w:rPr>
      </w:pPr>
      <w:r w:rsidRPr="00ED37FB">
        <w:t>Steffens, N. K., Cruwys, T., Haslam, C., Jetten, J., &amp; Haslam, S. A. J. B. o. (2016). Social group memberships in retirement are associated with reduced risk of premature death: Evidence from a longitudinal cohort study.</w:t>
      </w:r>
      <w:r w:rsidRPr="00ED37FB">
        <w:rPr>
          <w:i/>
        </w:rPr>
        <w:t xml:space="preserve"> 6</w:t>
      </w:r>
      <w:r w:rsidRPr="00ED37FB">
        <w:t>(2), e010164</w:t>
      </w:r>
      <w:r w:rsidRPr="00ED37FB">
        <w:rPr>
          <w:rtl/>
        </w:rPr>
        <w:t xml:space="preserve">. </w:t>
      </w:r>
    </w:p>
    <w:p w14:paraId="63A36878" w14:textId="68F889A5" w:rsidR="00ED37FB" w:rsidRPr="00ED37FB" w:rsidRDefault="00ED37FB" w:rsidP="00ED37FB">
      <w:pPr>
        <w:pStyle w:val="EndNoteBibliography"/>
        <w:spacing w:after="0"/>
        <w:ind w:left="720" w:hanging="720"/>
        <w:rPr>
          <w:rtl/>
        </w:rPr>
      </w:pPr>
      <w:r w:rsidRPr="00ED37FB">
        <w:t xml:space="preserve">Teimouri, M., Moradi, A., Hassanabadi, H., &amp; Noroozian, M. (2024). A Phenomenological Explanation of Successful Aging: A Qualitative Study. </w:t>
      </w:r>
      <w:r w:rsidRPr="00ED37FB">
        <w:rPr>
          <w:i/>
        </w:rPr>
        <w:t>Journal of Aging Psychology, 10</w:t>
      </w:r>
      <w:r w:rsidRPr="00ED37FB">
        <w:rPr>
          <w:rtl/>
        </w:rPr>
        <w:t xml:space="preserve">(1), 17–40. </w:t>
      </w:r>
      <w:r w:rsidRPr="00ED37FB">
        <w:t xml:space="preserve">Retrieved from </w:t>
      </w:r>
      <w:hyperlink r:id="rId23" w:history="1">
        <w:r w:rsidRPr="00ED37FB">
          <w:rPr>
            <w:rStyle w:val="Hyperlink"/>
          </w:rPr>
          <w:t>https://origin-ir.magiran.com/paper/2759651</w:t>
        </w:r>
      </w:hyperlink>
    </w:p>
    <w:p w14:paraId="0F0668D0" w14:textId="77777777" w:rsidR="00ED37FB" w:rsidRPr="00ED37FB" w:rsidRDefault="00ED37FB" w:rsidP="00ED37FB">
      <w:pPr>
        <w:pStyle w:val="EndNoteBibliography"/>
        <w:spacing w:after="0"/>
        <w:ind w:left="720" w:hanging="720"/>
        <w:rPr>
          <w:rtl/>
        </w:rPr>
      </w:pPr>
      <w:r w:rsidRPr="00ED37FB">
        <w:t xml:space="preserve">Vachkova, S. N., Salakhova, V. B., Istomina, A. G., &amp; Klimov, I. A. (2024). The Environment of Active Ageing: The Experience of Strategizing and Accomplishing Life After Retirement. </w:t>
      </w:r>
      <w:r w:rsidRPr="00ED37FB">
        <w:rPr>
          <w:i/>
        </w:rPr>
        <w:t>Čelovek, 35</w:t>
      </w:r>
      <w:r w:rsidRPr="00ED37FB">
        <w:t>(5), 94–112</w:t>
      </w:r>
      <w:r w:rsidRPr="00ED37FB">
        <w:rPr>
          <w:rtl/>
        </w:rPr>
        <w:t xml:space="preserve">. </w:t>
      </w:r>
    </w:p>
    <w:p w14:paraId="11A2B4BE" w14:textId="77777777" w:rsidR="00ED37FB" w:rsidRPr="00ED37FB" w:rsidRDefault="00ED37FB" w:rsidP="00ED37FB">
      <w:pPr>
        <w:pStyle w:val="EndNoteBibliography"/>
        <w:spacing w:after="0"/>
        <w:ind w:left="720" w:hanging="720"/>
        <w:rPr>
          <w:rtl/>
        </w:rPr>
      </w:pPr>
      <w:r w:rsidRPr="00ED37FB">
        <w:t xml:space="preserve">Vigezzi, G. P., Barbati, C., Maggioni, E., Stenholm, S., Odone, A., Amerio, A., . . . d’Errico, A. (2025). Impact of retirement transition on health, well-being and health behaviours: critical insights from an overview of reviews. </w:t>
      </w:r>
      <w:r w:rsidRPr="00ED37FB">
        <w:rPr>
          <w:i/>
        </w:rPr>
        <w:t>Social Science &amp; Medicine, 375</w:t>
      </w:r>
      <w:r w:rsidRPr="00ED37FB">
        <w:t>, 118049</w:t>
      </w:r>
      <w:r w:rsidRPr="00ED37FB">
        <w:rPr>
          <w:rtl/>
        </w:rPr>
        <w:t xml:space="preserve">. </w:t>
      </w:r>
    </w:p>
    <w:p w14:paraId="5BA6048F" w14:textId="77777777" w:rsidR="00ED37FB" w:rsidRPr="00ED37FB" w:rsidRDefault="00ED37FB" w:rsidP="00ED37FB">
      <w:pPr>
        <w:pStyle w:val="EndNoteBibliography"/>
        <w:spacing w:after="0"/>
        <w:ind w:left="720" w:hanging="720"/>
        <w:rPr>
          <w:rtl/>
        </w:rPr>
      </w:pPr>
      <w:r w:rsidRPr="00ED37FB">
        <w:t>Wang, M., Henkens, K., &amp; Van Solinge, H. (2011). Retirement adjustment: A review of theoretical and empirical advancements.</w:t>
      </w:r>
      <w:r w:rsidRPr="00ED37FB">
        <w:rPr>
          <w:i/>
        </w:rPr>
        <w:t xml:space="preserve"> American psychologist, 66</w:t>
      </w:r>
      <w:r w:rsidRPr="00ED37FB">
        <w:t>(3), 204</w:t>
      </w:r>
      <w:r w:rsidRPr="00ED37FB">
        <w:rPr>
          <w:rtl/>
        </w:rPr>
        <w:t xml:space="preserve">. </w:t>
      </w:r>
    </w:p>
    <w:p w14:paraId="5CCED46A" w14:textId="77777777" w:rsidR="00ED37FB" w:rsidRPr="00ED37FB" w:rsidRDefault="00ED37FB" w:rsidP="00ED37FB">
      <w:pPr>
        <w:pStyle w:val="EndNoteBibliography"/>
        <w:spacing w:after="0"/>
        <w:ind w:left="720" w:hanging="720"/>
        <w:rPr>
          <w:rtl/>
        </w:rPr>
      </w:pPr>
      <w:r w:rsidRPr="00ED37FB">
        <w:t>Wijayanti, Y. T., Tira, D. S., Lontaan, A., Suprapto, S</w:t>
      </w:r>
      <w:r w:rsidRPr="00ED37FB">
        <w:rPr>
          <w:rtl/>
        </w:rPr>
        <w:t xml:space="preserve">., &amp; </w:t>
      </w:r>
      <w:r w:rsidRPr="00ED37FB">
        <w:t>Montolalu, A. J. A. P. (2024). Optimizing the health of the elderly through screening and health education.</w:t>
      </w:r>
      <w:r w:rsidRPr="00ED37FB">
        <w:rPr>
          <w:i/>
        </w:rPr>
        <w:t xml:space="preserve"> 3</w:t>
      </w:r>
      <w:r w:rsidRPr="00ED37FB">
        <w:t>(2), 75–82</w:t>
      </w:r>
      <w:r w:rsidRPr="00ED37FB">
        <w:rPr>
          <w:rtl/>
        </w:rPr>
        <w:t xml:space="preserve">. </w:t>
      </w:r>
    </w:p>
    <w:p w14:paraId="5922AAAC" w14:textId="77777777" w:rsidR="00ED37FB" w:rsidRPr="00ED37FB" w:rsidRDefault="00ED37FB" w:rsidP="00ED37FB">
      <w:pPr>
        <w:pStyle w:val="EndNoteBibliography"/>
        <w:spacing w:after="0"/>
        <w:ind w:left="720" w:hanging="720"/>
        <w:rPr>
          <w:rtl/>
        </w:rPr>
      </w:pPr>
      <w:r w:rsidRPr="00ED37FB">
        <w:t>Yeung, D. Y., &amp; Zhou, X. J. F. i. p. (2017). Planning for retirement: Longitudinal effect on retirement resources and post-retirement well-being.</w:t>
      </w:r>
      <w:r w:rsidRPr="00ED37FB">
        <w:rPr>
          <w:i/>
        </w:rPr>
        <w:t xml:space="preserve"> 8</w:t>
      </w:r>
      <w:r w:rsidRPr="00ED37FB">
        <w:t>, 1300</w:t>
      </w:r>
      <w:r w:rsidRPr="00ED37FB">
        <w:rPr>
          <w:rtl/>
        </w:rPr>
        <w:t xml:space="preserve">. </w:t>
      </w:r>
    </w:p>
    <w:p w14:paraId="353EA09C" w14:textId="77777777" w:rsidR="00ED37FB" w:rsidRPr="00ED37FB" w:rsidRDefault="00ED37FB" w:rsidP="00ED37FB">
      <w:pPr>
        <w:pStyle w:val="EndNoteBibliography"/>
        <w:spacing w:after="0"/>
        <w:ind w:left="720" w:hanging="720"/>
        <w:rPr>
          <w:rtl/>
        </w:rPr>
      </w:pPr>
      <w:r w:rsidRPr="00ED37FB">
        <w:t xml:space="preserve">Zanjari, N., Kalantari Banadaki, S. Z., Sadeghi, R., &amp; Delbari, A. (2024). A Futures Study of the Challenges and Drivers of Population Aging in Iran Using the Scenario Analysis Technique. </w:t>
      </w:r>
      <w:r w:rsidRPr="00ED37FB">
        <w:rPr>
          <w:i/>
        </w:rPr>
        <w:t>Salmand: Iranian Journal of Ageing, 19</w:t>
      </w:r>
      <w:r w:rsidRPr="00ED37FB">
        <w:rPr>
          <w:rtl/>
        </w:rPr>
        <w:t xml:space="preserve">(2), 258–275. </w:t>
      </w:r>
      <w:r w:rsidRPr="00ED37FB">
        <w:t>doi:10.32598/sija.2023.3692.1</w:t>
      </w:r>
    </w:p>
    <w:p w14:paraId="421D062B" w14:textId="1860FA39" w:rsidR="00ED37FB" w:rsidRPr="00ED37FB" w:rsidRDefault="00ED37FB" w:rsidP="00ED37FB">
      <w:pPr>
        <w:pStyle w:val="EndNoteBibliography"/>
        <w:ind w:left="720" w:hanging="720"/>
        <w:rPr>
          <w:rtl/>
        </w:rPr>
      </w:pPr>
      <w:r w:rsidRPr="00ED37FB">
        <w:t>Zanjari, N., &amp; Sadeghi, R. (2022). Measuring of Older Adults’ Well-being in Provinces of Iran Using AgeWatch Index %J Iranian Journal of Ageing.</w:t>
      </w:r>
      <w:r w:rsidRPr="00ED37FB">
        <w:rPr>
          <w:i/>
        </w:rPr>
        <w:t xml:space="preserve"> 16</w:t>
      </w:r>
      <w:r w:rsidRPr="00ED37FB">
        <w:t xml:space="preserve">(64), 498–517. Retrieved from </w:t>
      </w:r>
      <w:hyperlink r:id="rId24" w:history="1">
        <w:r w:rsidRPr="00ED37FB">
          <w:rPr>
            <w:rStyle w:val="Hyperlink"/>
          </w:rPr>
          <w:t>https://www.magiran.com/paper/2428298</w:t>
        </w:r>
      </w:hyperlink>
    </w:p>
    <w:p w14:paraId="6D39B391" w14:textId="3EA459FD" w:rsidR="00736C47" w:rsidRPr="0031153E" w:rsidRDefault="00C047FC" w:rsidP="00ED37FB">
      <w:pPr>
        <w:rPr>
          <w:rFonts w:asciiTheme="majorBidi" w:hAnsiTheme="majorBidi" w:cs="B Lotus"/>
          <w:b/>
          <w:bCs/>
          <w:sz w:val="24"/>
          <w:szCs w:val="24"/>
        </w:rPr>
      </w:pPr>
      <w:r w:rsidRPr="0031153E">
        <w:rPr>
          <w:rFonts w:asciiTheme="majorBidi" w:hAnsiTheme="majorBidi" w:cs="B Lotus"/>
          <w:b/>
          <w:bCs/>
          <w:sz w:val="24"/>
          <w:szCs w:val="24"/>
          <w:rtl/>
        </w:rPr>
        <w:lastRenderedPageBreak/>
        <w:fldChar w:fldCharType="end"/>
      </w:r>
      <w:bookmarkEnd w:id="16"/>
      <w:bookmarkEnd w:id="17"/>
    </w:p>
    <w:sectPr w:rsidR="00736C47" w:rsidRPr="0031153E" w:rsidSect="009D76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A2C0AE" w14:textId="77777777" w:rsidR="007227CB" w:rsidRDefault="007227CB" w:rsidP="001A0D7E">
      <w:pPr>
        <w:spacing w:after="0" w:line="240" w:lineRule="auto"/>
      </w:pPr>
      <w:r>
        <w:separator/>
      </w:r>
    </w:p>
  </w:endnote>
  <w:endnote w:type="continuationSeparator" w:id="0">
    <w:p w14:paraId="0CBC21FF" w14:textId="77777777" w:rsidR="007227CB" w:rsidRDefault="007227CB" w:rsidP="001A0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2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Pro-Semibold">
    <w:altName w:val="Cambria"/>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vazir">
    <w:altName w:val="Cambria"/>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BLotus">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E5789E" w14:textId="77777777" w:rsidR="007227CB" w:rsidRDefault="007227CB" w:rsidP="001A0D7E">
      <w:pPr>
        <w:spacing w:after="0" w:line="240" w:lineRule="auto"/>
      </w:pPr>
      <w:r>
        <w:separator/>
      </w:r>
    </w:p>
  </w:footnote>
  <w:footnote w:type="continuationSeparator" w:id="0">
    <w:p w14:paraId="7C33B850" w14:textId="77777777" w:rsidR="007227CB" w:rsidRDefault="007227CB" w:rsidP="001A0D7E">
      <w:pPr>
        <w:spacing w:after="0" w:line="240" w:lineRule="auto"/>
      </w:pPr>
      <w:r>
        <w:continuationSeparator/>
      </w:r>
    </w:p>
  </w:footnote>
  <w:footnote w:id="1">
    <w:p w14:paraId="0449A3EA" w14:textId="77777777" w:rsidR="0033159B" w:rsidRPr="004232DB" w:rsidRDefault="0033159B" w:rsidP="0033159B">
      <w:pPr>
        <w:pStyle w:val="FootnoteText"/>
        <w:bidi/>
        <w:rPr>
          <w:rFonts w:cs="2  Lotus"/>
          <w:sz w:val="22"/>
          <w:szCs w:val="22"/>
          <w:lang w:bidi="fa-IR"/>
        </w:rPr>
      </w:pPr>
      <w:r w:rsidRPr="00AA0744">
        <w:rPr>
          <w:rStyle w:val="FootnoteReference"/>
          <w:rFonts w:cs="2  Lotus"/>
        </w:rPr>
        <w:footnoteRef/>
      </w:r>
      <w:r w:rsidRPr="00AA0744">
        <w:rPr>
          <w:rFonts w:cs="2  Lotus"/>
        </w:rPr>
        <w:t xml:space="preserve"> </w:t>
      </w:r>
      <w:r w:rsidRPr="00AA0744">
        <w:rPr>
          <w:rFonts w:cs="2  Lotus" w:hint="cs"/>
          <w:rtl/>
          <w:lang w:bidi="fa-IR"/>
        </w:rPr>
        <w:t>-</w:t>
      </w:r>
      <w:r w:rsidRPr="00AA0744">
        <w:rPr>
          <w:rFonts w:ascii="Times New Roman" w:eastAsia="Times New Roman" w:hAnsi="Times New Roman" w:cs="2  Lotus"/>
          <w:b/>
          <w:bCs/>
          <w:rtl/>
        </w:rPr>
        <w:t xml:space="preserve"> </w:t>
      </w:r>
      <w:bookmarkStart w:id="0" w:name="_Hlk189039206"/>
      <w:r w:rsidRPr="004232DB">
        <w:rPr>
          <w:rFonts w:ascii="Times New Roman" w:eastAsia="Times New Roman" w:hAnsi="Times New Roman" w:cs="2  Lotus"/>
          <w:b/>
          <w:bCs/>
          <w:sz w:val="22"/>
          <w:szCs w:val="22"/>
          <w:rtl/>
        </w:rPr>
        <w:t>گروه جامعه</w:t>
      </w:r>
      <w:r w:rsidRPr="004232DB">
        <w:rPr>
          <w:rFonts w:ascii="Times New Roman" w:eastAsia="Times New Roman" w:hAnsi="Times New Roman" w:cs="2  Lotus" w:hint="cs"/>
          <w:b/>
          <w:bCs/>
          <w:sz w:val="22"/>
          <w:szCs w:val="22"/>
          <w:rtl/>
        </w:rPr>
        <w:t xml:space="preserve"> </w:t>
      </w:r>
      <w:r w:rsidRPr="004232DB">
        <w:rPr>
          <w:rFonts w:ascii="Times New Roman" w:eastAsia="Times New Roman" w:hAnsi="Times New Roman" w:cs="2  Lotus"/>
          <w:b/>
          <w:bCs/>
          <w:sz w:val="22"/>
          <w:szCs w:val="22"/>
          <w:rtl/>
        </w:rPr>
        <w:t>شناسي</w:t>
      </w:r>
      <w:r w:rsidRPr="004232DB">
        <w:rPr>
          <w:rFonts w:ascii="Times New Roman" w:eastAsia="Times New Roman" w:hAnsi="Times New Roman" w:cs="2  Lotus" w:hint="cs"/>
          <w:b/>
          <w:bCs/>
          <w:sz w:val="22"/>
          <w:szCs w:val="22"/>
          <w:rtl/>
          <w:lang w:bidi="fa-IR"/>
        </w:rPr>
        <w:t>،</w:t>
      </w:r>
      <w:r w:rsidRPr="004232DB">
        <w:rPr>
          <w:rFonts w:ascii="Times New Roman" w:eastAsia="Times New Roman" w:hAnsi="Times New Roman" w:cs="2  Lotus" w:hint="cs"/>
          <w:b/>
          <w:bCs/>
          <w:sz w:val="22"/>
          <w:szCs w:val="22"/>
          <w:rtl/>
        </w:rPr>
        <w:t xml:space="preserve"> واحد علوم و تحقیقات</w:t>
      </w:r>
      <w:bookmarkEnd w:id="0"/>
      <w:r w:rsidRPr="004232DB">
        <w:rPr>
          <w:rFonts w:ascii="Times New Roman" w:eastAsia="Times New Roman" w:hAnsi="Times New Roman" w:cs="2  Lotus" w:hint="cs"/>
          <w:b/>
          <w:bCs/>
          <w:sz w:val="22"/>
          <w:szCs w:val="22"/>
          <w:rtl/>
        </w:rPr>
        <w:t xml:space="preserve">، دانشگاه آزاد اسلامی، تهران، ایران .  </w:t>
      </w:r>
      <w:r w:rsidRPr="00E85BE0">
        <w:rPr>
          <w:rFonts w:asciiTheme="majorBidi" w:hAnsiTheme="majorBidi" w:cstheme="majorBidi"/>
          <w:b/>
          <w:bCs/>
          <w:color w:val="000000"/>
          <w:sz w:val="18"/>
          <w:szCs w:val="18"/>
          <w:shd w:val="clear" w:color="auto" w:fill="FFFFFF"/>
        </w:rPr>
        <w:t>m.azizifahliani@iau.ir</w:t>
      </w:r>
    </w:p>
  </w:footnote>
  <w:footnote w:id="2">
    <w:p w14:paraId="1821EBAD" w14:textId="77777777" w:rsidR="0033159B" w:rsidRPr="004232DB" w:rsidRDefault="0033159B" w:rsidP="0033159B">
      <w:pPr>
        <w:bidi/>
        <w:spacing w:line="240" w:lineRule="auto"/>
        <w:rPr>
          <w:rFonts w:ascii="Calibri" w:eastAsia="Calibri" w:hAnsi="Calibri" w:cs="Arial"/>
          <w:kern w:val="2"/>
          <w:rtl/>
          <w:lang w:bidi="fa-IR"/>
          <w14:ligatures w14:val="standardContextual"/>
        </w:rPr>
      </w:pPr>
      <w:r w:rsidRPr="004232DB">
        <w:rPr>
          <w:rFonts w:cs="2  Lotus"/>
        </w:rPr>
        <w:t>*</w:t>
      </w:r>
      <w:r w:rsidRPr="004232DB">
        <w:rPr>
          <w:rStyle w:val="FootnoteReference"/>
          <w:rFonts w:cs="2  Lotus"/>
        </w:rPr>
        <w:footnoteRef/>
      </w:r>
      <w:r w:rsidRPr="004232DB">
        <w:rPr>
          <w:rFonts w:cs="2  Lotus"/>
        </w:rPr>
        <w:t xml:space="preserve"> </w:t>
      </w:r>
      <w:r w:rsidRPr="004232DB">
        <w:rPr>
          <w:rFonts w:cs="2  Lotus" w:hint="cs"/>
          <w:rtl/>
        </w:rPr>
        <w:t>-</w:t>
      </w:r>
      <w:r w:rsidRPr="004232DB">
        <w:rPr>
          <w:rFonts w:ascii="Times New Roman" w:eastAsia="Times New Roman" w:hAnsi="Times New Roman" w:cs="2  Lotus"/>
          <w:b/>
          <w:bCs/>
          <w:rtl/>
        </w:rPr>
        <w:t xml:space="preserve"> گروه جامعه</w:t>
      </w:r>
      <w:r w:rsidRPr="004232DB">
        <w:rPr>
          <w:rFonts w:ascii="Times New Roman" w:eastAsia="Times New Roman" w:hAnsi="Times New Roman" w:cs="2  Lotus" w:hint="cs"/>
          <w:b/>
          <w:bCs/>
          <w:rtl/>
        </w:rPr>
        <w:t xml:space="preserve"> </w:t>
      </w:r>
      <w:r w:rsidRPr="004232DB">
        <w:rPr>
          <w:rFonts w:ascii="Times New Roman" w:eastAsia="Times New Roman" w:hAnsi="Times New Roman" w:cs="2  Lotus"/>
          <w:b/>
          <w:bCs/>
          <w:rtl/>
        </w:rPr>
        <w:t>شناسي</w:t>
      </w:r>
      <w:r w:rsidRPr="004232DB">
        <w:rPr>
          <w:rFonts w:ascii="Times New Roman" w:eastAsia="Times New Roman" w:hAnsi="Times New Roman" w:cs="2  Lotus" w:hint="cs"/>
          <w:b/>
          <w:bCs/>
          <w:rtl/>
          <w:lang w:bidi="fa-IR"/>
        </w:rPr>
        <w:t>،</w:t>
      </w:r>
      <w:r w:rsidRPr="004232DB">
        <w:rPr>
          <w:rFonts w:ascii="Times New Roman" w:eastAsia="Times New Roman" w:hAnsi="Times New Roman" w:cs="2  Lotus" w:hint="cs"/>
          <w:b/>
          <w:bCs/>
          <w:rtl/>
        </w:rPr>
        <w:t>واحد علوم و تحقیقات، دانشگاه آزاد اسلامی،تهران،</w:t>
      </w:r>
      <w:proofErr w:type="gramStart"/>
      <w:r w:rsidRPr="004232DB">
        <w:rPr>
          <w:rFonts w:ascii="Times New Roman" w:eastAsia="Times New Roman" w:hAnsi="Times New Roman" w:cs="2  Lotus" w:hint="cs"/>
          <w:b/>
          <w:bCs/>
          <w:rtl/>
        </w:rPr>
        <w:t>ایران</w:t>
      </w:r>
      <w:r w:rsidRPr="004232DB">
        <w:rPr>
          <w:rFonts w:cs="2  Lotus" w:hint="cs"/>
          <w:b/>
          <w:bCs/>
          <w:rtl/>
        </w:rPr>
        <w:t>.(</w:t>
      </w:r>
      <w:proofErr w:type="gramEnd"/>
      <w:r w:rsidRPr="004232DB">
        <w:rPr>
          <w:rFonts w:cs="2  Lotus" w:hint="cs"/>
          <w:b/>
          <w:bCs/>
          <w:rtl/>
        </w:rPr>
        <w:t>نویسنده مسؤل)</w:t>
      </w:r>
      <w:r w:rsidRPr="004232DB">
        <w:rPr>
          <w:rFonts w:ascii="Times New Roman" w:eastAsia="Calibri" w:hAnsi="Times New Roman" w:cs="Times New Roman"/>
          <w:lang w:bidi="fa-IR"/>
        </w:rPr>
        <w:t xml:space="preserve"> </w:t>
      </w:r>
      <w:r w:rsidRPr="004232DB">
        <w:rPr>
          <w:rFonts w:ascii="Calibri" w:eastAsia="Calibri" w:hAnsi="Calibri" w:cs="Arial"/>
          <w:kern w:val="2"/>
          <w:lang w:bidi="fa-IR"/>
          <w14:ligatures w14:val="standardContextual"/>
        </w:rPr>
        <w:t>Navabakhsh@iauctb.ac.ir</w:t>
      </w:r>
    </w:p>
  </w:footnote>
  <w:footnote w:id="3">
    <w:p w14:paraId="685B1101" w14:textId="77777777" w:rsidR="0033159B" w:rsidRPr="004232DB" w:rsidRDefault="0033159B" w:rsidP="0033159B">
      <w:pPr>
        <w:pStyle w:val="FootnoteText"/>
        <w:bidi/>
        <w:rPr>
          <w:rFonts w:asciiTheme="majorBidi" w:hAnsiTheme="majorBidi" w:cstheme="majorBidi"/>
          <w:sz w:val="22"/>
          <w:szCs w:val="22"/>
          <w:lang w:bidi="fa-IR"/>
        </w:rPr>
      </w:pPr>
      <w:r w:rsidRPr="004232DB">
        <w:rPr>
          <w:rStyle w:val="FootnoteReference"/>
          <w:rFonts w:cs="2  Lotus"/>
          <w:sz w:val="22"/>
          <w:szCs w:val="22"/>
        </w:rPr>
        <w:footnoteRef/>
      </w:r>
      <w:r w:rsidRPr="004232DB">
        <w:rPr>
          <w:rFonts w:cs="2  Lotus"/>
          <w:sz w:val="22"/>
          <w:szCs w:val="22"/>
        </w:rPr>
        <w:t xml:space="preserve"> </w:t>
      </w:r>
      <w:r w:rsidRPr="004232DB">
        <w:rPr>
          <w:rFonts w:cs="2  Lotus" w:hint="cs"/>
          <w:sz w:val="22"/>
          <w:szCs w:val="22"/>
          <w:rtl/>
        </w:rPr>
        <w:t>-</w:t>
      </w:r>
      <w:r w:rsidRPr="004232DB">
        <w:rPr>
          <w:rFonts w:cs="2  Lotus"/>
          <w:sz w:val="22"/>
          <w:szCs w:val="22"/>
          <w:rtl/>
        </w:rPr>
        <w:t xml:space="preserve"> </w:t>
      </w:r>
      <w:r w:rsidRPr="004232DB">
        <w:rPr>
          <w:rFonts w:cs="2  Lotus"/>
          <w:b/>
          <w:bCs/>
          <w:sz w:val="22"/>
          <w:szCs w:val="22"/>
          <w:rtl/>
        </w:rPr>
        <w:t>گروه جامعه شناسي</w:t>
      </w:r>
      <w:r w:rsidRPr="004232DB">
        <w:rPr>
          <w:rFonts w:cs="2  Lotus"/>
          <w:b/>
          <w:bCs/>
          <w:sz w:val="22"/>
          <w:szCs w:val="22"/>
          <w:rtl/>
          <w:lang w:bidi="fa-IR"/>
        </w:rPr>
        <w:t>،</w:t>
      </w:r>
      <w:r w:rsidRPr="004232DB">
        <w:rPr>
          <w:rFonts w:cs="2  Lotus"/>
          <w:b/>
          <w:bCs/>
          <w:sz w:val="22"/>
          <w:szCs w:val="22"/>
          <w:rtl/>
        </w:rPr>
        <w:t xml:space="preserve"> واحد </w:t>
      </w:r>
      <w:r>
        <w:rPr>
          <w:rFonts w:cs="2  Lotus" w:hint="cs"/>
          <w:b/>
          <w:bCs/>
          <w:sz w:val="22"/>
          <w:szCs w:val="22"/>
          <w:rtl/>
        </w:rPr>
        <w:t>تهران مرکزی</w:t>
      </w:r>
      <w:r w:rsidRPr="004232DB">
        <w:rPr>
          <w:rFonts w:cs="2  Lotus"/>
          <w:b/>
          <w:bCs/>
          <w:sz w:val="22"/>
          <w:szCs w:val="22"/>
          <w:rtl/>
        </w:rPr>
        <w:t>، دانشگاه آزاد اسلامی، تهران، ایران</w:t>
      </w:r>
      <w:r w:rsidRPr="004232DB">
        <w:rPr>
          <w:rFonts w:cs="2  Lotus" w:hint="cs"/>
          <w:b/>
          <w:bCs/>
          <w:sz w:val="22"/>
          <w:szCs w:val="22"/>
          <w:rtl/>
        </w:rPr>
        <w:t>.</w:t>
      </w:r>
      <w:r w:rsidRPr="004232DB">
        <w:rPr>
          <w:rFonts w:cs="2  Lotus"/>
          <w:b/>
          <w:bCs/>
          <w:sz w:val="22"/>
          <w:szCs w:val="22"/>
        </w:rPr>
        <w:t xml:space="preserve">    </w:t>
      </w:r>
      <w:r w:rsidRPr="004232DB">
        <w:rPr>
          <w:rFonts w:cs="2  Lotus" w:hint="cs"/>
          <w:b/>
          <w:bCs/>
          <w:sz w:val="22"/>
          <w:szCs w:val="22"/>
          <w:rtl/>
          <w:lang w:bidi="fa-IR"/>
        </w:rPr>
        <w:t xml:space="preserve">    </w:t>
      </w:r>
      <w:r w:rsidRPr="004232DB">
        <w:rPr>
          <w:rFonts w:asciiTheme="majorBidi" w:hAnsiTheme="majorBidi" w:cstheme="majorBidi"/>
          <w:sz w:val="22"/>
          <w:szCs w:val="22"/>
          <w:rtl/>
          <w:lang w:bidi="fa-IR"/>
        </w:rPr>
        <w:t xml:space="preserve"> </w:t>
      </w:r>
      <w:r w:rsidRPr="004232DB">
        <w:rPr>
          <w:rFonts w:asciiTheme="majorBidi" w:hAnsiTheme="majorBidi" w:cstheme="majorBidi"/>
          <w:sz w:val="22"/>
          <w:szCs w:val="22"/>
          <w:lang w:bidi="fa-IR"/>
        </w:rPr>
        <w:t>A.baghaeisarabi@iauctb.ac.ir</w:t>
      </w:r>
    </w:p>
  </w:footnote>
  <w:footnote w:id="4">
    <w:p w14:paraId="08A8464F" w14:textId="77777777" w:rsidR="0033159B" w:rsidRPr="004232DB" w:rsidRDefault="0033159B" w:rsidP="0033159B">
      <w:pPr>
        <w:pStyle w:val="FootnoteText"/>
        <w:bidi/>
        <w:rPr>
          <w:sz w:val="22"/>
          <w:szCs w:val="22"/>
          <w:rtl/>
        </w:rPr>
      </w:pPr>
      <w:r w:rsidRPr="004232DB">
        <w:rPr>
          <w:rStyle w:val="FootnoteReference"/>
          <w:rFonts w:cs="2  Lotus"/>
          <w:sz w:val="22"/>
          <w:szCs w:val="22"/>
        </w:rPr>
        <w:footnoteRef/>
      </w:r>
      <w:r w:rsidRPr="004232DB">
        <w:rPr>
          <w:rFonts w:cs="2  Lotus"/>
          <w:sz w:val="22"/>
          <w:szCs w:val="22"/>
        </w:rPr>
        <w:t xml:space="preserve"> </w:t>
      </w:r>
      <w:r w:rsidRPr="004232DB">
        <w:rPr>
          <w:rFonts w:cs="2  Lotus" w:hint="cs"/>
          <w:sz w:val="22"/>
          <w:szCs w:val="22"/>
          <w:rtl/>
        </w:rPr>
        <w:t>-</w:t>
      </w:r>
      <w:r w:rsidRPr="004232DB">
        <w:rPr>
          <w:rFonts w:cs="2  Lotus"/>
          <w:sz w:val="22"/>
          <w:szCs w:val="22"/>
          <w:rtl/>
        </w:rPr>
        <w:t xml:space="preserve"> </w:t>
      </w:r>
      <w:r w:rsidRPr="00137DC0">
        <w:rPr>
          <w:rFonts w:cs="2  Lotus"/>
          <w:sz w:val="22"/>
          <w:szCs w:val="22"/>
          <w:rtl/>
        </w:rPr>
        <w:t xml:space="preserve">گروه </w:t>
      </w:r>
      <w:r w:rsidRPr="00137DC0">
        <w:rPr>
          <w:rFonts w:cs="2  Lotus"/>
          <w:sz w:val="22"/>
          <w:szCs w:val="22"/>
          <w:rtl/>
          <w:lang w:bidi="fa-IR"/>
        </w:rPr>
        <w:t xml:space="preserve">مدیریت </w:t>
      </w:r>
      <w:r w:rsidRPr="00137DC0">
        <w:rPr>
          <w:rFonts w:cs="2  Lotus"/>
          <w:sz w:val="22"/>
          <w:szCs w:val="22"/>
          <w:rtl/>
        </w:rPr>
        <w:t>رفاه اجتماعی، دانشگاه علوم توانبخشی و سلامت اجتماعی، تهران، ایران</w:t>
      </w:r>
      <w:r w:rsidRPr="004232DB">
        <w:rPr>
          <w:rFonts w:cs="2  Lotus" w:hint="cs"/>
          <w:sz w:val="22"/>
          <w:szCs w:val="22"/>
          <w:rtl/>
        </w:rPr>
        <w:t>.</w:t>
      </w:r>
      <w:r>
        <w:rPr>
          <w:rFonts w:cs="2  Lotus" w:hint="cs"/>
          <w:sz w:val="22"/>
          <w:szCs w:val="22"/>
          <w:rtl/>
        </w:rPr>
        <w:t xml:space="preserve">       </w:t>
      </w:r>
      <w:r>
        <w:rPr>
          <w:rFonts w:cs="2  Lotus"/>
          <w:sz w:val="22"/>
          <w:szCs w:val="22"/>
        </w:rPr>
        <w:t xml:space="preserve">     </w:t>
      </w:r>
      <w:r w:rsidRPr="008D586D">
        <w:rPr>
          <w:rFonts w:ascii="vazir" w:hAnsi="vazir"/>
          <w:color w:val="000000"/>
          <w:sz w:val="27"/>
          <w:szCs w:val="27"/>
          <w:shd w:val="clear" w:color="auto" w:fill="FFFFFF"/>
        </w:rPr>
        <w:t xml:space="preserve"> </w:t>
      </w:r>
      <w:r w:rsidRPr="008D586D">
        <w:rPr>
          <w:rFonts w:cs="2  Lotus"/>
          <w:sz w:val="22"/>
          <w:szCs w:val="22"/>
        </w:rPr>
        <w:t> Fa.nosratinejad@uswr.ac.ir</w:t>
      </w:r>
    </w:p>
  </w:footnote>
  <w:footnote w:id="5">
    <w:p w14:paraId="709D1942" w14:textId="77777777" w:rsidR="009D681F" w:rsidRPr="000A4375" w:rsidRDefault="009D681F" w:rsidP="009D681F">
      <w:pPr>
        <w:pStyle w:val="FootnoteText"/>
        <w:rPr>
          <w:rFonts w:ascii="Times New Roman" w:eastAsia="Calibri" w:hAnsi="Times New Roman" w:cs="B Nazanin"/>
        </w:rPr>
      </w:pPr>
      <w:r>
        <w:rPr>
          <w:rStyle w:val="FootnoteReference"/>
        </w:rPr>
        <w:footnoteRef/>
      </w:r>
      <w:r>
        <w:t xml:space="preserve"> </w:t>
      </w:r>
      <w:r>
        <w:rPr>
          <w:rFonts w:hint="cs"/>
          <w:rtl/>
          <w:lang w:bidi="fa-IR"/>
        </w:rPr>
        <w:t>-</w:t>
      </w:r>
      <w:r w:rsidRPr="00E13762">
        <w:rPr>
          <w:rFonts w:ascii="Times New Roman" w:eastAsia="Calibri" w:hAnsi="Times New Roman" w:cs="B Nazanin"/>
        </w:rPr>
        <w:t xml:space="preserve"> </w:t>
      </w:r>
      <w:r w:rsidRPr="00E60E7A">
        <w:rPr>
          <w:rFonts w:ascii="Times New Roman" w:eastAsia="Calibri" w:hAnsi="Times New Roman" w:cs="B Nazanin"/>
        </w:rPr>
        <w:t>Department of Sociology, SR</w:t>
      </w:r>
      <w:r w:rsidRPr="00E60E7A">
        <w:rPr>
          <w:rFonts w:ascii="Times New Roman" w:eastAsia="Calibri" w:hAnsi="Times New Roman" w:cs="B Nazanin"/>
          <w:rtl/>
        </w:rPr>
        <w:t>.</w:t>
      </w:r>
      <w:r w:rsidRPr="00E60E7A">
        <w:rPr>
          <w:rFonts w:ascii="Times New Roman" w:eastAsia="Calibri" w:hAnsi="Times New Roman" w:cs="B Nazanin"/>
        </w:rPr>
        <w:t>C., Islamic Azad University, Tehran, Iran.</w:t>
      </w:r>
      <w:r w:rsidRPr="008D586D">
        <w:rPr>
          <w:rFonts w:asciiTheme="majorBidi" w:hAnsiTheme="majorBidi" w:cstheme="majorBidi"/>
          <w:b/>
          <w:bCs/>
          <w:color w:val="000000"/>
          <w:sz w:val="18"/>
          <w:szCs w:val="18"/>
          <w:shd w:val="clear" w:color="auto" w:fill="FFFFFF"/>
        </w:rPr>
        <w:t xml:space="preserve"> </w:t>
      </w:r>
      <w:r>
        <w:rPr>
          <w:rFonts w:asciiTheme="majorBidi" w:hAnsiTheme="majorBidi" w:cstheme="majorBidi"/>
          <w:b/>
          <w:bCs/>
          <w:color w:val="000000"/>
          <w:sz w:val="18"/>
          <w:szCs w:val="18"/>
          <w:shd w:val="clear" w:color="auto" w:fill="FFFFFF"/>
        </w:rPr>
        <w:t xml:space="preserve">    </w:t>
      </w:r>
      <w:r w:rsidRPr="008D586D">
        <w:rPr>
          <w:rFonts w:ascii="Times New Roman" w:eastAsia="Calibri" w:hAnsi="Times New Roman" w:cs="B Nazanin"/>
          <w:b/>
          <w:bCs/>
        </w:rPr>
        <w:t>m.azizifahliani@iau.ir</w:t>
      </w:r>
    </w:p>
  </w:footnote>
  <w:footnote w:id="6">
    <w:p w14:paraId="55DEE1BA" w14:textId="77777777" w:rsidR="009D681F" w:rsidRPr="008D586D" w:rsidRDefault="009D681F" w:rsidP="009D681F">
      <w:pPr>
        <w:pStyle w:val="FootnoteText"/>
        <w:rPr>
          <w:rFonts w:ascii="Times New Roman" w:eastAsia="Calibri" w:hAnsi="Times New Roman" w:cs="B Nazanin"/>
          <w:rtl/>
        </w:rPr>
      </w:pPr>
      <w:r>
        <w:rPr>
          <w:rStyle w:val="FootnoteReference"/>
        </w:rPr>
        <w:footnoteRef/>
      </w:r>
      <w:r>
        <w:t xml:space="preserve"> </w:t>
      </w:r>
      <w:r>
        <w:rPr>
          <w:rFonts w:hint="cs"/>
          <w:rtl/>
          <w:lang w:bidi="fa-IR"/>
        </w:rPr>
        <w:t>-</w:t>
      </w:r>
      <w:r w:rsidRPr="00E13762">
        <w:rPr>
          <w:rFonts w:ascii="Times New Roman" w:eastAsia="Calibri" w:hAnsi="Times New Roman" w:cs="B Nazanin"/>
        </w:rPr>
        <w:t xml:space="preserve"> </w:t>
      </w:r>
      <w:r w:rsidRPr="000A4375">
        <w:rPr>
          <w:rFonts w:ascii="Times New Roman" w:eastAsia="Calibri" w:hAnsi="Times New Roman" w:cs="B Nazanin"/>
        </w:rPr>
        <w:t>Department of Sociology, SR</w:t>
      </w:r>
      <w:r w:rsidRPr="000A4375">
        <w:rPr>
          <w:rFonts w:ascii="Times New Roman" w:eastAsia="Calibri" w:hAnsi="Times New Roman" w:cs="B Nazanin"/>
          <w:rtl/>
        </w:rPr>
        <w:t>.</w:t>
      </w:r>
      <w:r w:rsidRPr="000A4375">
        <w:rPr>
          <w:rFonts w:ascii="Times New Roman" w:eastAsia="Calibri" w:hAnsi="Times New Roman" w:cs="B Nazanin"/>
        </w:rPr>
        <w:t>C., Islamic Azad University, Tehran, Iran.</w:t>
      </w:r>
      <w:r>
        <w:rPr>
          <w:rFonts w:ascii="Times New Roman" w:eastAsia="Calibri" w:hAnsi="Times New Roman" w:cs="B Nazanin"/>
        </w:rPr>
        <w:t xml:space="preserve"> </w:t>
      </w:r>
      <w:hyperlink r:id="rId1" w:history="1">
        <w:r w:rsidRPr="00E96CE0">
          <w:rPr>
            <w:rStyle w:val="Hyperlink"/>
          </w:rPr>
          <w:t>Navabakhsh@iauctb.ac.ir</w:t>
        </w:r>
      </w:hyperlink>
      <w:r>
        <w:rPr>
          <w:rFonts w:ascii="Times New Roman" w:eastAsia="Calibri" w:hAnsi="Times New Roman" w:cs="B Nazanin"/>
        </w:rPr>
        <w:t xml:space="preserve"> </w:t>
      </w:r>
      <w:r w:rsidRPr="00E13762">
        <w:rPr>
          <w:rFonts w:ascii="Times New Roman" w:eastAsia="Calibri" w:hAnsi="Times New Roman" w:cs="B Nazanin"/>
        </w:rPr>
        <w:t xml:space="preserve">(Corresponding </w:t>
      </w:r>
      <w:proofErr w:type="gramStart"/>
      <w:r w:rsidRPr="00E13762">
        <w:rPr>
          <w:rFonts w:ascii="Times New Roman" w:eastAsia="Calibri" w:hAnsi="Times New Roman" w:cs="B Nazanin"/>
        </w:rPr>
        <w:t>author)*</w:t>
      </w:r>
      <w:proofErr w:type="gramEnd"/>
    </w:p>
  </w:footnote>
  <w:footnote w:id="7">
    <w:p w14:paraId="62867403" w14:textId="77777777" w:rsidR="009D681F" w:rsidRPr="000A4375" w:rsidRDefault="009D681F" w:rsidP="009D681F">
      <w:pPr>
        <w:pStyle w:val="FootnoteText"/>
        <w:rPr>
          <w:rFonts w:ascii="Times New Roman" w:eastAsia="Calibri" w:hAnsi="Times New Roman" w:cs="B Nazanin"/>
        </w:rPr>
      </w:pPr>
      <w:r>
        <w:rPr>
          <w:rStyle w:val="FootnoteReference"/>
        </w:rPr>
        <w:footnoteRef/>
      </w:r>
      <w:r>
        <w:t xml:space="preserve"> </w:t>
      </w:r>
      <w:r>
        <w:rPr>
          <w:rFonts w:hint="cs"/>
          <w:rtl/>
          <w:lang w:bidi="fa-IR"/>
        </w:rPr>
        <w:t>-</w:t>
      </w:r>
      <w:r w:rsidRPr="00E13762">
        <w:rPr>
          <w:rFonts w:ascii="Times New Roman" w:eastAsia="Calibri" w:hAnsi="Times New Roman" w:cs="B Nazanin"/>
        </w:rPr>
        <w:t xml:space="preserve"> </w:t>
      </w:r>
      <w:r w:rsidRPr="005E0D17">
        <w:rPr>
          <w:rFonts w:ascii="Times New Roman" w:eastAsia="Calibri" w:hAnsi="Times New Roman" w:cs="B Nazanin"/>
          <w:sz w:val="18"/>
          <w:szCs w:val="18"/>
        </w:rPr>
        <w:t xml:space="preserve">Department of Sociology, Central Tehran Branch, Islamic Azad </w:t>
      </w:r>
      <w:proofErr w:type="spellStart"/>
      <w:r w:rsidRPr="005E0D17">
        <w:rPr>
          <w:rFonts w:ascii="Times New Roman" w:eastAsia="Calibri" w:hAnsi="Times New Roman" w:cs="B Nazanin"/>
          <w:sz w:val="18"/>
          <w:szCs w:val="18"/>
        </w:rPr>
        <w:t>University,Tehran</w:t>
      </w:r>
      <w:proofErr w:type="spellEnd"/>
      <w:r w:rsidRPr="005E0D17">
        <w:rPr>
          <w:rFonts w:ascii="Times New Roman" w:eastAsia="Calibri" w:hAnsi="Times New Roman" w:cs="B Nazanin"/>
          <w:sz w:val="18"/>
          <w:szCs w:val="18"/>
        </w:rPr>
        <w:t>, Iran.</w:t>
      </w:r>
      <w:r w:rsidRPr="000A4375">
        <w:rPr>
          <w:rFonts w:ascii="Times New Roman" w:eastAsia="Calibri" w:hAnsi="Times New Roman" w:cs="B Nazanin"/>
        </w:rPr>
        <w:t>.</w:t>
      </w:r>
      <w:r w:rsidRPr="008D586D">
        <w:rPr>
          <w:rFonts w:ascii="Times New Roman" w:eastAsia="Calibri" w:hAnsi="Times New Roman" w:cs="B Nazanin"/>
          <w:rtl/>
          <w:lang w:bidi="fa-IR"/>
        </w:rPr>
        <w:t xml:space="preserve"> </w:t>
      </w:r>
      <w:hyperlink r:id="rId2" w:history="1">
        <w:r w:rsidRPr="00E96CE0">
          <w:rPr>
            <w:rStyle w:val="Hyperlink"/>
            <w:rFonts w:ascii="Times New Roman" w:eastAsia="Calibri" w:hAnsi="Times New Roman" w:cs="B Nazanin"/>
          </w:rPr>
          <w:t>A.baghaeisarabi@iauctb.ac.ir</w:t>
        </w:r>
      </w:hyperlink>
    </w:p>
  </w:footnote>
  <w:footnote w:id="8">
    <w:p w14:paraId="5B1D6FF4" w14:textId="77777777" w:rsidR="009D681F" w:rsidRPr="0097695B" w:rsidRDefault="009D681F" w:rsidP="009D681F">
      <w:pPr>
        <w:pStyle w:val="FootnoteText"/>
        <w:rPr>
          <w:rFonts w:ascii="Times New Roman" w:eastAsia="Calibri" w:hAnsi="Times New Roman" w:cs="B Nazanin"/>
          <w:rtl/>
          <w:lang w:bidi="fa-IR"/>
        </w:rPr>
      </w:pPr>
      <w:r>
        <w:rPr>
          <w:rStyle w:val="FootnoteReference"/>
        </w:rPr>
        <w:footnoteRef/>
      </w:r>
      <w:r>
        <w:t xml:space="preserve"> </w:t>
      </w:r>
      <w:r>
        <w:rPr>
          <w:rFonts w:hint="cs"/>
          <w:rtl/>
          <w:lang w:bidi="fa-IR"/>
        </w:rPr>
        <w:t>-</w:t>
      </w:r>
      <w:r w:rsidRPr="00E13762">
        <w:rPr>
          <w:rFonts w:ascii="Times New Roman" w:eastAsia="Calibri" w:hAnsi="Times New Roman" w:cs="B Nazanin"/>
        </w:rPr>
        <w:t xml:space="preserve"> </w:t>
      </w:r>
      <w:r w:rsidRPr="00E95F89">
        <w:rPr>
          <w:rFonts w:ascii="Times New Roman" w:eastAsia="Calibri" w:hAnsi="Times New Roman" w:cs="B Nazanin"/>
        </w:rPr>
        <w:t xml:space="preserve">Department of social welfare </w:t>
      </w:r>
      <w:proofErr w:type="spellStart"/>
      <w:r w:rsidRPr="00E95F89">
        <w:rPr>
          <w:rFonts w:ascii="Times New Roman" w:eastAsia="Calibri" w:hAnsi="Times New Roman" w:cs="B Nazanin"/>
        </w:rPr>
        <w:t>mangaement</w:t>
      </w:r>
      <w:proofErr w:type="spellEnd"/>
      <w:r w:rsidRPr="00E95F89">
        <w:rPr>
          <w:rFonts w:ascii="Times New Roman" w:eastAsia="Calibri" w:hAnsi="Times New Roman" w:cs="B Nazanin"/>
        </w:rPr>
        <w:t xml:space="preserve">, university of social welfare and </w:t>
      </w:r>
      <w:proofErr w:type="spellStart"/>
      <w:r w:rsidRPr="00E95F89">
        <w:rPr>
          <w:rFonts w:ascii="Times New Roman" w:eastAsia="Calibri" w:hAnsi="Times New Roman" w:cs="B Nazanin"/>
        </w:rPr>
        <w:t>Rehabilitaion</w:t>
      </w:r>
      <w:proofErr w:type="spellEnd"/>
      <w:r w:rsidRPr="00E95F89">
        <w:rPr>
          <w:rFonts w:ascii="Times New Roman" w:eastAsia="Calibri" w:hAnsi="Times New Roman" w:cs="B Nazanin"/>
        </w:rPr>
        <w:t xml:space="preserve"> sciences, Tehran, Iran</w:t>
      </w:r>
      <w:r>
        <w:rPr>
          <w:rFonts w:ascii="Times New Roman" w:eastAsia="Calibri" w:hAnsi="Times New Roman" w:cs="B Nazanin"/>
        </w:rPr>
        <w:t>.</w:t>
      </w:r>
      <w:r w:rsidRPr="008D586D">
        <w:rPr>
          <w:rFonts w:ascii="vazir" w:hAnsi="vazir"/>
          <w:color w:val="000000"/>
          <w:sz w:val="27"/>
          <w:szCs w:val="27"/>
          <w:shd w:val="clear" w:color="auto" w:fill="FFFFFF"/>
        </w:rPr>
        <w:t xml:space="preserve"> </w:t>
      </w:r>
      <w:r w:rsidRPr="008D586D">
        <w:rPr>
          <w:rFonts w:ascii="Times New Roman" w:eastAsia="Calibri" w:hAnsi="Times New Roman" w:cs="B Nazanin"/>
        </w:rPr>
        <w:t> Fa.nosratinejad@uswr.ac.ir</w:t>
      </w:r>
    </w:p>
    <w:p w14:paraId="135CCDD1" w14:textId="77777777" w:rsidR="009D681F" w:rsidRDefault="009D681F" w:rsidP="009D681F">
      <w:pPr>
        <w:pStyle w:val="FootnoteText"/>
        <w:rPr>
          <w:rtl/>
          <w:lang w:bidi="fa-IR"/>
        </w:rPr>
      </w:pPr>
    </w:p>
  </w:footnote>
  <w:footnote w:id="9">
    <w:p w14:paraId="1B391E34" w14:textId="77777777" w:rsidR="00897D1C" w:rsidRDefault="00897D1C" w:rsidP="008358E2">
      <w:pPr>
        <w:pStyle w:val="FootnoteText"/>
        <w:rPr>
          <w:rtl/>
          <w:lang w:bidi="fa-IR"/>
        </w:rPr>
      </w:pPr>
      <w:r>
        <w:rPr>
          <w:rStyle w:val="FootnoteReference"/>
        </w:rPr>
        <w:footnoteRef/>
      </w:r>
      <w:r>
        <w:t xml:space="preserve"> </w:t>
      </w:r>
      <w:r>
        <w:rPr>
          <w:rFonts w:hint="cs"/>
          <w:rtl/>
          <w:lang w:bidi="fa-IR"/>
        </w:rPr>
        <w:t>-</w:t>
      </w:r>
      <w:r w:rsidRPr="00842525">
        <w:rPr>
          <w:rFonts w:ascii="Calibri" w:eastAsia="Calibri" w:hAnsi="Calibri" w:cs="B Nazanin"/>
          <w:kern w:val="2"/>
          <w:sz w:val="28"/>
          <w:szCs w:val="28"/>
          <w:lang w:bidi="fa-IR"/>
          <w14:ligatures w14:val="standardContextual"/>
        </w:rPr>
        <w:t xml:space="preserve"> </w:t>
      </w:r>
      <w:r w:rsidRPr="00842525">
        <w:rPr>
          <w:lang w:bidi="fa-IR"/>
        </w:rPr>
        <w:t>Ageism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E66AE"/>
    <w:multiLevelType w:val="hybridMultilevel"/>
    <w:tmpl w:val="C1985AD4"/>
    <w:lvl w:ilvl="0" w:tplc="846814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8B3C0C"/>
    <w:multiLevelType w:val="hybridMultilevel"/>
    <w:tmpl w:val="F32EDEE0"/>
    <w:lvl w:ilvl="0" w:tplc="2C40E9E8">
      <w:numFmt w:val="bullet"/>
      <w:lvlText w:val="-"/>
      <w:lvlJc w:val="left"/>
      <w:pPr>
        <w:ind w:left="450" w:hanging="360"/>
      </w:pPr>
      <w:rPr>
        <w:rFonts w:ascii="Times New Roman" w:eastAsia="Times New Roman" w:hAnsi="Times New Roman" w:cs="2  Lotu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3CB10AF1"/>
    <w:multiLevelType w:val="hybridMultilevel"/>
    <w:tmpl w:val="F9B2AB1E"/>
    <w:lvl w:ilvl="0" w:tplc="8E609C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9667C8"/>
    <w:multiLevelType w:val="hybridMultilevel"/>
    <w:tmpl w:val="2BF6CCE8"/>
    <w:lvl w:ilvl="0" w:tplc="BD980D0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686601"/>
    <w:multiLevelType w:val="hybridMultilevel"/>
    <w:tmpl w:val="2676D480"/>
    <w:lvl w:ilvl="0" w:tplc="5388FDCC">
      <w:numFmt w:val="bullet"/>
      <w:lvlText w:val="-"/>
      <w:lvlJc w:val="left"/>
      <w:pPr>
        <w:ind w:left="720" w:hanging="360"/>
      </w:pPr>
      <w:rPr>
        <w:rFonts w:ascii="Times New Roman" w:eastAsia="Times New Roman" w:hAnsi="Times New Roman" w:cs="2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fetwtmv9ptnea0pgv0f5ox9p2fafxza92&quot;&gt;My EndNote Library-azizi-final Copy-Converted1&lt;record-ids&gt;&lt;item&gt;1&lt;/item&gt;&lt;item&gt;77&lt;/item&gt;&lt;item&gt;79&lt;/item&gt;&lt;item&gt;107&lt;/item&gt;&lt;item&gt;136&lt;/item&gt;&lt;item&gt;161&lt;/item&gt;&lt;item&gt;167&lt;/item&gt;&lt;item&gt;170&lt;/item&gt;&lt;item&gt;175&lt;/item&gt;&lt;item&gt;176&lt;/item&gt;&lt;item&gt;185&lt;/item&gt;&lt;item&gt;199&lt;/item&gt;&lt;item&gt;204&lt;/item&gt;&lt;item&gt;214&lt;/item&gt;&lt;item&gt;232&lt;/item&gt;&lt;item&gt;249&lt;/item&gt;&lt;item&gt;279&lt;/item&gt;&lt;item&gt;283&lt;/item&gt;&lt;item&gt;285&lt;/item&gt;&lt;item&gt;286&lt;/item&gt;&lt;item&gt;291&lt;/item&gt;&lt;item&gt;372&lt;/item&gt;&lt;item&gt;375&lt;/item&gt;&lt;item&gt;376&lt;/item&gt;&lt;item&gt;378&lt;/item&gt;&lt;item&gt;428&lt;/item&gt;&lt;item&gt;429&lt;/item&gt;&lt;item&gt;430&lt;/item&gt;&lt;/record-ids&gt;&lt;/item&gt;&lt;/Libraries&gt;"/>
  </w:docVars>
  <w:rsids>
    <w:rsidRoot w:val="00605718"/>
    <w:rsid w:val="0000079F"/>
    <w:rsid w:val="00003C64"/>
    <w:rsid w:val="00003FC9"/>
    <w:rsid w:val="000048E0"/>
    <w:rsid w:val="00011DF4"/>
    <w:rsid w:val="00014346"/>
    <w:rsid w:val="000145F2"/>
    <w:rsid w:val="00015CCB"/>
    <w:rsid w:val="000166CC"/>
    <w:rsid w:val="00021466"/>
    <w:rsid w:val="00030380"/>
    <w:rsid w:val="00030755"/>
    <w:rsid w:val="0003364C"/>
    <w:rsid w:val="00034B93"/>
    <w:rsid w:val="00037C73"/>
    <w:rsid w:val="000451A8"/>
    <w:rsid w:val="000536B2"/>
    <w:rsid w:val="000550E5"/>
    <w:rsid w:val="000770E2"/>
    <w:rsid w:val="0009271C"/>
    <w:rsid w:val="000A0441"/>
    <w:rsid w:val="000A2B24"/>
    <w:rsid w:val="000B12C0"/>
    <w:rsid w:val="000B27F9"/>
    <w:rsid w:val="000B48F0"/>
    <w:rsid w:val="000B725B"/>
    <w:rsid w:val="000C3032"/>
    <w:rsid w:val="000D1787"/>
    <w:rsid w:val="000D20D4"/>
    <w:rsid w:val="000D61DE"/>
    <w:rsid w:val="000E1109"/>
    <w:rsid w:val="000E28D9"/>
    <w:rsid w:val="000E64C7"/>
    <w:rsid w:val="000E7153"/>
    <w:rsid w:val="000F25B4"/>
    <w:rsid w:val="00105658"/>
    <w:rsid w:val="00106019"/>
    <w:rsid w:val="00106A25"/>
    <w:rsid w:val="00111971"/>
    <w:rsid w:val="00111BFB"/>
    <w:rsid w:val="001139B1"/>
    <w:rsid w:val="0012218B"/>
    <w:rsid w:val="0012566C"/>
    <w:rsid w:val="0013261D"/>
    <w:rsid w:val="001342A4"/>
    <w:rsid w:val="00134804"/>
    <w:rsid w:val="00141FB5"/>
    <w:rsid w:val="00145796"/>
    <w:rsid w:val="00152E05"/>
    <w:rsid w:val="0015536C"/>
    <w:rsid w:val="001563AF"/>
    <w:rsid w:val="00160CEB"/>
    <w:rsid w:val="001639AF"/>
    <w:rsid w:val="001643BE"/>
    <w:rsid w:val="0017171C"/>
    <w:rsid w:val="00172DC8"/>
    <w:rsid w:val="001813D1"/>
    <w:rsid w:val="001951DA"/>
    <w:rsid w:val="001976E7"/>
    <w:rsid w:val="001A0D7E"/>
    <w:rsid w:val="001A11AE"/>
    <w:rsid w:val="001A3255"/>
    <w:rsid w:val="001A410E"/>
    <w:rsid w:val="001A6D48"/>
    <w:rsid w:val="001B4809"/>
    <w:rsid w:val="001B618C"/>
    <w:rsid w:val="001C2230"/>
    <w:rsid w:val="001C5064"/>
    <w:rsid w:val="001C7BC2"/>
    <w:rsid w:val="001C7C63"/>
    <w:rsid w:val="001D07A7"/>
    <w:rsid w:val="001D23EE"/>
    <w:rsid w:val="001D63B9"/>
    <w:rsid w:val="001D6CCE"/>
    <w:rsid w:val="001E051F"/>
    <w:rsid w:val="001E0BD9"/>
    <w:rsid w:val="001F1D52"/>
    <w:rsid w:val="0021112D"/>
    <w:rsid w:val="0021336C"/>
    <w:rsid w:val="00213932"/>
    <w:rsid w:val="002203DC"/>
    <w:rsid w:val="00222006"/>
    <w:rsid w:val="002229E7"/>
    <w:rsid w:val="00230DBD"/>
    <w:rsid w:val="00233D4B"/>
    <w:rsid w:val="00236FAD"/>
    <w:rsid w:val="00242E98"/>
    <w:rsid w:val="0025347E"/>
    <w:rsid w:val="0025424E"/>
    <w:rsid w:val="00254B38"/>
    <w:rsid w:val="00255601"/>
    <w:rsid w:val="00263FCD"/>
    <w:rsid w:val="00264F41"/>
    <w:rsid w:val="00265B5A"/>
    <w:rsid w:val="00266DC1"/>
    <w:rsid w:val="00272BB9"/>
    <w:rsid w:val="002737CF"/>
    <w:rsid w:val="00282251"/>
    <w:rsid w:val="00285447"/>
    <w:rsid w:val="002A2A55"/>
    <w:rsid w:val="002B18AB"/>
    <w:rsid w:val="002C45F6"/>
    <w:rsid w:val="002C66AE"/>
    <w:rsid w:val="002C6BF6"/>
    <w:rsid w:val="002D0F4B"/>
    <w:rsid w:val="002D5441"/>
    <w:rsid w:val="002D6DF6"/>
    <w:rsid w:val="002E6652"/>
    <w:rsid w:val="002E6ACE"/>
    <w:rsid w:val="002E7D6F"/>
    <w:rsid w:val="002F0F7C"/>
    <w:rsid w:val="002F7DA2"/>
    <w:rsid w:val="003009F4"/>
    <w:rsid w:val="0030225E"/>
    <w:rsid w:val="00302381"/>
    <w:rsid w:val="0030618C"/>
    <w:rsid w:val="00311385"/>
    <w:rsid w:val="0031153E"/>
    <w:rsid w:val="003158E8"/>
    <w:rsid w:val="003169BD"/>
    <w:rsid w:val="0032086E"/>
    <w:rsid w:val="00320FEE"/>
    <w:rsid w:val="003305F1"/>
    <w:rsid w:val="0033159B"/>
    <w:rsid w:val="00336C6A"/>
    <w:rsid w:val="00341178"/>
    <w:rsid w:val="003428A6"/>
    <w:rsid w:val="00350793"/>
    <w:rsid w:val="00352290"/>
    <w:rsid w:val="00354882"/>
    <w:rsid w:val="00377258"/>
    <w:rsid w:val="003808DA"/>
    <w:rsid w:val="00382D3A"/>
    <w:rsid w:val="0038772B"/>
    <w:rsid w:val="00393E6C"/>
    <w:rsid w:val="003A1349"/>
    <w:rsid w:val="003A3983"/>
    <w:rsid w:val="003B0A8D"/>
    <w:rsid w:val="003B1598"/>
    <w:rsid w:val="003B1E17"/>
    <w:rsid w:val="003B395E"/>
    <w:rsid w:val="003B4498"/>
    <w:rsid w:val="003C75EC"/>
    <w:rsid w:val="003E149F"/>
    <w:rsid w:val="003E38F1"/>
    <w:rsid w:val="003E7CC2"/>
    <w:rsid w:val="003F0F08"/>
    <w:rsid w:val="003F14C6"/>
    <w:rsid w:val="003F1A0F"/>
    <w:rsid w:val="003F2792"/>
    <w:rsid w:val="003F5532"/>
    <w:rsid w:val="003F5CCF"/>
    <w:rsid w:val="003F6772"/>
    <w:rsid w:val="004002E7"/>
    <w:rsid w:val="00400F7B"/>
    <w:rsid w:val="0040464A"/>
    <w:rsid w:val="00405BB4"/>
    <w:rsid w:val="00413604"/>
    <w:rsid w:val="00413EED"/>
    <w:rsid w:val="00415077"/>
    <w:rsid w:val="00417F06"/>
    <w:rsid w:val="004278AD"/>
    <w:rsid w:val="00431A83"/>
    <w:rsid w:val="00432004"/>
    <w:rsid w:val="00435215"/>
    <w:rsid w:val="00435E9B"/>
    <w:rsid w:val="00436BCA"/>
    <w:rsid w:val="004371A2"/>
    <w:rsid w:val="00442A04"/>
    <w:rsid w:val="00453E00"/>
    <w:rsid w:val="00456783"/>
    <w:rsid w:val="00460265"/>
    <w:rsid w:val="0046057B"/>
    <w:rsid w:val="00467D8A"/>
    <w:rsid w:val="0047156E"/>
    <w:rsid w:val="00481685"/>
    <w:rsid w:val="0048706A"/>
    <w:rsid w:val="004A6875"/>
    <w:rsid w:val="004A7324"/>
    <w:rsid w:val="004A73FF"/>
    <w:rsid w:val="004D1D37"/>
    <w:rsid w:val="004D1FED"/>
    <w:rsid w:val="004D3192"/>
    <w:rsid w:val="004D408F"/>
    <w:rsid w:val="004E06EC"/>
    <w:rsid w:val="004E0F59"/>
    <w:rsid w:val="004E1736"/>
    <w:rsid w:val="004E28F8"/>
    <w:rsid w:val="004E7F6D"/>
    <w:rsid w:val="004F3160"/>
    <w:rsid w:val="00501195"/>
    <w:rsid w:val="00510CC9"/>
    <w:rsid w:val="00524D6F"/>
    <w:rsid w:val="00531524"/>
    <w:rsid w:val="00534397"/>
    <w:rsid w:val="00534C71"/>
    <w:rsid w:val="005371CF"/>
    <w:rsid w:val="005435AA"/>
    <w:rsid w:val="00551BE6"/>
    <w:rsid w:val="00555941"/>
    <w:rsid w:val="00556211"/>
    <w:rsid w:val="005566E6"/>
    <w:rsid w:val="00557148"/>
    <w:rsid w:val="0055753C"/>
    <w:rsid w:val="0056318F"/>
    <w:rsid w:val="00563306"/>
    <w:rsid w:val="005640AE"/>
    <w:rsid w:val="005678C9"/>
    <w:rsid w:val="0057372F"/>
    <w:rsid w:val="005755AD"/>
    <w:rsid w:val="005774A7"/>
    <w:rsid w:val="00583B5B"/>
    <w:rsid w:val="00584F5A"/>
    <w:rsid w:val="005860F0"/>
    <w:rsid w:val="005909C0"/>
    <w:rsid w:val="005926C6"/>
    <w:rsid w:val="0059314C"/>
    <w:rsid w:val="005931EA"/>
    <w:rsid w:val="00594D6E"/>
    <w:rsid w:val="0059799C"/>
    <w:rsid w:val="005A57B5"/>
    <w:rsid w:val="005B010A"/>
    <w:rsid w:val="005B4942"/>
    <w:rsid w:val="005B649C"/>
    <w:rsid w:val="005C0101"/>
    <w:rsid w:val="005C22D5"/>
    <w:rsid w:val="005C4025"/>
    <w:rsid w:val="005C4AD3"/>
    <w:rsid w:val="005C575B"/>
    <w:rsid w:val="005D3F64"/>
    <w:rsid w:val="005D4175"/>
    <w:rsid w:val="005D4562"/>
    <w:rsid w:val="005D7775"/>
    <w:rsid w:val="005E3F7B"/>
    <w:rsid w:val="005E6319"/>
    <w:rsid w:val="00600F96"/>
    <w:rsid w:val="00602AD1"/>
    <w:rsid w:val="00605718"/>
    <w:rsid w:val="006117FE"/>
    <w:rsid w:val="0061669A"/>
    <w:rsid w:val="00616D39"/>
    <w:rsid w:val="00620DED"/>
    <w:rsid w:val="00622F0A"/>
    <w:rsid w:val="0062770D"/>
    <w:rsid w:val="00627877"/>
    <w:rsid w:val="00630743"/>
    <w:rsid w:val="00633483"/>
    <w:rsid w:val="00637746"/>
    <w:rsid w:val="00642593"/>
    <w:rsid w:val="006514F5"/>
    <w:rsid w:val="00657E94"/>
    <w:rsid w:val="0066178D"/>
    <w:rsid w:val="00664629"/>
    <w:rsid w:val="0067472E"/>
    <w:rsid w:val="00676E64"/>
    <w:rsid w:val="00677B2B"/>
    <w:rsid w:val="00681F17"/>
    <w:rsid w:val="006833F6"/>
    <w:rsid w:val="0068769C"/>
    <w:rsid w:val="006879E3"/>
    <w:rsid w:val="00692070"/>
    <w:rsid w:val="00692F00"/>
    <w:rsid w:val="00693AD0"/>
    <w:rsid w:val="0069487D"/>
    <w:rsid w:val="006978FD"/>
    <w:rsid w:val="006A3CBA"/>
    <w:rsid w:val="006C1175"/>
    <w:rsid w:val="006C4B26"/>
    <w:rsid w:val="006C4BAD"/>
    <w:rsid w:val="006C52A6"/>
    <w:rsid w:val="006D0294"/>
    <w:rsid w:val="006D1339"/>
    <w:rsid w:val="006D2F19"/>
    <w:rsid w:val="006E01B1"/>
    <w:rsid w:val="006E2CF2"/>
    <w:rsid w:val="006E4342"/>
    <w:rsid w:val="006E64F1"/>
    <w:rsid w:val="006F486B"/>
    <w:rsid w:val="006F7206"/>
    <w:rsid w:val="00705C0A"/>
    <w:rsid w:val="00706483"/>
    <w:rsid w:val="00710100"/>
    <w:rsid w:val="00711F82"/>
    <w:rsid w:val="00714DE0"/>
    <w:rsid w:val="007158B7"/>
    <w:rsid w:val="0071684E"/>
    <w:rsid w:val="00720AB9"/>
    <w:rsid w:val="0072139B"/>
    <w:rsid w:val="007227CB"/>
    <w:rsid w:val="0072304D"/>
    <w:rsid w:val="00725813"/>
    <w:rsid w:val="00725EF4"/>
    <w:rsid w:val="00736B0F"/>
    <w:rsid w:val="00736C47"/>
    <w:rsid w:val="0074069C"/>
    <w:rsid w:val="007406EA"/>
    <w:rsid w:val="007417B3"/>
    <w:rsid w:val="00751A81"/>
    <w:rsid w:val="00753484"/>
    <w:rsid w:val="007555D9"/>
    <w:rsid w:val="00755622"/>
    <w:rsid w:val="007579F0"/>
    <w:rsid w:val="00762741"/>
    <w:rsid w:val="00764DBB"/>
    <w:rsid w:val="0076618E"/>
    <w:rsid w:val="00771A09"/>
    <w:rsid w:val="007828C2"/>
    <w:rsid w:val="00785DD0"/>
    <w:rsid w:val="00785DF3"/>
    <w:rsid w:val="00793A2D"/>
    <w:rsid w:val="007959D8"/>
    <w:rsid w:val="00797702"/>
    <w:rsid w:val="007A34A2"/>
    <w:rsid w:val="007A4369"/>
    <w:rsid w:val="007B4D78"/>
    <w:rsid w:val="007C08EA"/>
    <w:rsid w:val="007C12EB"/>
    <w:rsid w:val="007C437F"/>
    <w:rsid w:val="007C4718"/>
    <w:rsid w:val="007C5FDC"/>
    <w:rsid w:val="007D6412"/>
    <w:rsid w:val="007E0F04"/>
    <w:rsid w:val="007E52D3"/>
    <w:rsid w:val="007E6650"/>
    <w:rsid w:val="007E7261"/>
    <w:rsid w:val="007F7051"/>
    <w:rsid w:val="00800A29"/>
    <w:rsid w:val="00800E11"/>
    <w:rsid w:val="0080451D"/>
    <w:rsid w:val="008055C3"/>
    <w:rsid w:val="0080788D"/>
    <w:rsid w:val="00811803"/>
    <w:rsid w:val="008163DA"/>
    <w:rsid w:val="008164BD"/>
    <w:rsid w:val="008208C9"/>
    <w:rsid w:val="00824134"/>
    <w:rsid w:val="00825BF2"/>
    <w:rsid w:val="00825F01"/>
    <w:rsid w:val="00826F62"/>
    <w:rsid w:val="00830FFF"/>
    <w:rsid w:val="00831E34"/>
    <w:rsid w:val="00833652"/>
    <w:rsid w:val="008336BD"/>
    <w:rsid w:val="008358E2"/>
    <w:rsid w:val="008359D3"/>
    <w:rsid w:val="008361BB"/>
    <w:rsid w:val="00842525"/>
    <w:rsid w:val="00851CDF"/>
    <w:rsid w:val="008544A0"/>
    <w:rsid w:val="00857111"/>
    <w:rsid w:val="008649E6"/>
    <w:rsid w:val="00865E2F"/>
    <w:rsid w:val="008666D1"/>
    <w:rsid w:val="0088102F"/>
    <w:rsid w:val="00881DF0"/>
    <w:rsid w:val="0088220C"/>
    <w:rsid w:val="00892A6A"/>
    <w:rsid w:val="00897D1C"/>
    <w:rsid w:val="008A19DA"/>
    <w:rsid w:val="008A6FEA"/>
    <w:rsid w:val="008B0EE2"/>
    <w:rsid w:val="008C20F2"/>
    <w:rsid w:val="008C5956"/>
    <w:rsid w:val="008C6B45"/>
    <w:rsid w:val="008D1637"/>
    <w:rsid w:val="008D1901"/>
    <w:rsid w:val="008D3492"/>
    <w:rsid w:val="008D556C"/>
    <w:rsid w:val="008E0DAE"/>
    <w:rsid w:val="008F56F7"/>
    <w:rsid w:val="00905065"/>
    <w:rsid w:val="009075AC"/>
    <w:rsid w:val="00910705"/>
    <w:rsid w:val="00916A7D"/>
    <w:rsid w:val="00925F07"/>
    <w:rsid w:val="00927ACD"/>
    <w:rsid w:val="00935B4B"/>
    <w:rsid w:val="00936840"/>
    <w:rsid w:val="00937CEB"/>
    <w:rsid w:val="009420AE"/>
    <w:rsid w:val="009453C7"/>
    <w:rsid w:val="009525CF"/>
    <w:rsid w:val="0095305D"/>
    <w:rsid w:val="00961F0D"/>
    <w:rsid w:val="009629E5"/>
    <w:rsid w:val="009702D5"/>
    <w:rsid w:val="0097129E"/>
    <w:rsid w:val="00972C0F"/>
    <w:rsid w:val="00972C6D"/>
    <w:rsid w:val="00973F11"/>
    <w:rsid w:val="009745DA"/>
    <w:rsid w:val="00995FBE"/>
    <w:rsid w:val="009A2D4A"/>
    <w:rsid w:val="009A343D"/>
    <w:rsid w:val="009A4F30"/>
    <w:rsid w:val="009A52DD"/>
    <w:rsid w:val="009A6721"/>
    <w:rsid w:val="009B1A6A"/>
    <w:rsid w:val="009D0CEC"/>
    <w:rsid w:val="009D2418"/>
    <w:rsid w:val="009D681F"/>
    <w:rsid w:val="009D7682"/>
    <w:rsid w:val="009E584B"/>
    <w:rsid w:val="009E5BAA"/>
    <w:rsid w:val="009F12DB"/>
    <w:rsid w:val="009F20F5"/>
    <w:rsid w:val="009F3BF2"/>
    <w:rsid w:val="009F582F"/>
    <w:rsid w:val="009F5B07"/>
    <w:rsid w:val="00A07B14"/>
    <w:rsid w:val="00A1216E"/>
    <w:rsid w:val="00A1609A"/>
    <w:rsid w:val="00A17026"/>
    <w:rsid w:val="00A2183F"/>
    <w:rsid w:val="00A2715C"/>
    <w:rsid w:val="00A42DCE"/>
    <w:rsid w:val="00A45998"/>
    <w:rsid w:val="00A532FB"/>
    <w:rsid w:val="00A56329"/>
    <w:rsid w:val="00A6290D"/>
    <w:rsid w:val="00A647A3"/>
    <w:rsid w:val="00A65902"/>
    <w:rsid w:val="00A7026B"/>
    <w:rsid w:val="00A70E09"/>
    <w:rsid w:val="00A7159F"/>
    <w:rsid w:val="00A71E39"/>
    <w:rsid w:val="00A7273C"/>
    <w:rsid w:val="00A7349C"/>
    <w:rsid w:val="00A74A70"/>
    <w:rsid w:val="00A7781A"/>
    <w:rsid w:val="00A84C3A"/>
    <w:rsid w:val="00A930CA"/>
    <w:rsid w:val="00AA168C"/>
    <w:rsid w:val="00AA228D"/>
    <w:rsid w:val="00AA6B4C"/>
    <w:rsid w:val="00AB3B2B"/>
    <w:rsid w:val="00AC47AB"/>
    <w:rsid w:val="00AD1D03"/>
    <w:rsid w:val="00AD429A"/>
    <w:rsid w:val="00AE19F3"/>
    <w:rsid w:val="00AE2400"/>
    <w:rsid w:val="00AF1D4A"/>
    <w:rsid w:val="00AF3073"/>
    <w:rsid w:val="00AF6309"/>
    <w:rsid w:val="00B07840"/>
    <w:rsid w:val="00B1109C"/>
    <w:rsid w:val="00B15C39"/>
    <w:rsid w:val="00B21645"/>
    <w:rsid w:val="00B21CCD"/>
    <w:rsid w:val="00B225F8"/>
    <w:rsid w:val="00B2321B"/>
    <w:rsid w:val="00B301A0"/>
    <w:rsid w:val="00B3439D"/>
    <w:rsid w:val="00B34BDB"/>
    <w:rsid w:val="00B36DCE"/>
    <w:rsid w:val="00B4087A"/>
    <w:rsid w:val="00B47546"/>
    <w:rsid w:val="00B50C07"/>
    <w:rsid w:val="00B53826"/>
    <w:rsid w:val="00B63C35"/>
    <w:rsid w:val="00B65683"/>
    <w:rsid w:val="00B713D0"/>
    <w:rsid w:val="00B71820"/>
    <w:rsid w:val="00B7233B"/>
    <w:rsid w:val="00B72E42"/>
    <w:rsid w:val="00B73D58"/>
    <w:rsid w:val="00B86A95"/>
    <w:rsid w:val="00BA0A94"/>
    <w:rsid w:val="00BA5482"/>
    <w:rsid w:val="00BA61F2"/>
    <w:rsid w:val="00BA6365"/>
    <w:rsid w:val="00BB2552"/>
    <w:rsid w:val="00BB76D0"/>
    <w:rsid w:val="00BC10A8"/>
    <w:rsid w:val="00BC55BC"/>
    <w:rsid w:val="00BC5C02"/>
    <w:rsid w:val="00BC5EA2"/>
    <w:rsid w:val="00BE125B"/>
    <w:rsid w:val="00BE155D"/>
    <w:rsid w:val="00BE4E16"/>
    <w:rsid w:val="00BF6783"/>
    <w:rsid w:val="00C006E4"/>
    <w:rsid w:val="00C047FC"/>
    <w:rsid w:val="00C04B4A"/>
    <w:rsid w:val="00C04C5B"/>
    <w:rsid w:val="00C053C6"/>
    <w:rsid w:val="00C134F5"/>
    <w:rsid w:val="00C14E11"/>
    <w:rsid w:val="00C15C73"/>
    <w:rsid w:val="00C213B6"/>
    <w:rsid w:val="00C24683"/>
    <w:rsid w:val="00C24A70"/>
    <w:rsid w:val="00C2606D"/>
    <w:rsid w:val="00C27D9A"/>
    <w:rsid w:val="00C35561"/>
    <w:rsid w:val="00C40B34"/>
    <w:rsid w:val="00C44042"/>
    <w:rsid w:val="00C443B8"/>
    <w:rsid w:val="00C45437"/>
    <w:rsid w:val="00C50D3F"/>
    <w:rsid w:val="00C644B7"/>
    <w:rsid w:val="00C70C6D"/>
    <w:rsid w:val="00C72FF5"/>
    <w:rsid w:val="00C74470"/>
    <w:rsid w:val="00C75BCE"/>
    <w:rsid w:val="00C77591"/>
    <w:rsid w:val="00C811C7"/>
    <w:rsid w:val="00C816F1"/>
    <w:rsid w:val="00C82C03"/>
    <w:rsid w:val="00C92C57"/>
    <w:rsid w:val="00CA40B8"/>
    <w:rsid w:val="00CA690B"/>
    <w:rsid w:val="00CC659E"/>
    <w:rsid w:val="00CC6651"/>
    <w:rsid w:val="00CE3BAC"/>
    <w:rsid w:val="00CE6BB5"/>
    <w:rsid w:val="00CE7ADA"/>
    <w:rsid w:val="00CF06F9"/>
    <w:rsid w:val="00D1315E"/>
    <w:rsid w:val="00D16BA0"/>
    <w:rsid w:val="00D23446"/>
    <w:rsid w:val="00D23D0D"/>
    <w:rsid w:val="00D31414"/>
    <w:rsid w:val="00D31D6E"/>
    <w:rsid w:val="00D32EC0"/>
    <w:rsid w:val="00D34264"/>
    <w:rsid w:val="00D35D70"/>
    <w:rsid w:val="00D420D8"/>
    <w:rsid w:val="00D42CFD"/>
    <w:rsid w:val="00D45241"/>
    <w:rsid w:val="00D471A3"/>
    <w:rsid w:val="00D47A6A"/>
    <w:rsid w:val="00D626BF"/>
    <w:rsid w:val="00D64F70"/>
    <w:rsid w:val="00D66A05"/>
    <w:rsid w:val="00D67F10"/>
    <w:rsid w:val="00D746C2"/>
    <w:rsid w:val="00D774C9"/>
    <w:rsid w:val="00D802B4"/>
    <w:rsid w:val="00D816DF"/>
    <w:rsid w:val="00D83ED1"/>
    <w:rsid w:val="00D848A8"/>
    <w:rsid w:val="00D862C5"/>
    <w:rsid w:val="00D92F2B"/>
    <w:rsid w:val="00D95E72"/>
    <w:rsid w:val="00DB13BC"/>
    <w:rsid w:val="00DB1DD6"/>
    <w:rsid w:val="00DB21C9"/>
    <w:rsid w:val="00DB31D3"/>
    <w:rsid w:val="00DB40BB"/>
    <w:rsid w:val="00DC1B27"/>
    <w:rsid w:val="00DC70DC"/>
    <w:rsid w:val="00DD2F6C"/>
    <w:rsid w:val="00DD76DD"/>
    <w:rsid w:val="00DD7702"/>
    <w:rsid w:val="00DE790E"/>
    <w:rsid w:val="00DF09E5"/>
    <w:rsid w:val="00DF16F7"/>
    <w:rsid w:val="00DF4708"/>
    <w:rsid w:val="00E02F3F"/>
    <w:rsid w:val="00E03B63"/>
    <w:rsid w:val="00E064CD"/>
    <w:rsid w:val="00E159E1"/>
    <w:rsid w:val="00E21B0C"/>
    <w:rsid w:val="00E22317"/>
    <w:rsid w:val="00E23C62"/>
    <w:rsid w:val="00E2412E"/>
    <w:rsid w:val="00E271BD"/>
    <w:rsid w:val="00E3105B"/>
    <w:rsid w:val="00E338A0"/>
    <w:rsid w:val="00E34363"/>
    <w:rsid w:val="00E40066"/>
    <w:rsid w:val="00E42249"/>
    <w:rsid w:val="00E45023"/>
    <w:rsid w:val="00E46D74"/>
    <w:rsid w:val="00E51ADF"/>
    <w:rsid w:val="00E55E6D"/>
    <w:rsid w:val="00E56079"/>
    <w:rsid w:val="00E62A34"/>
    <w:rsid w:val="00E66070"/>
    <w:rsid w:val="00E73BE9"/>
    <w:rsid w:val="00E82ECC"/>
    <w:rsid w:val="00E86E60"/>
    <w:rsid w:val="00E91AAF"/>
    <w:rsid w:val="00E97DFF"/>
    <w:rsid w:val="00EB0260"/>
    <w:rsid w:val="00EB2309"/>
    <w:rsid w:val="00EC4702"/>
    <w:rsid w:val="00EC596F"/>
    <w:rsid w:val="00EC65FF"/>
    <w:rsid w:val="00EC7E5F"/>
    <w:rsid w:val="00ED2F34"/>
    <w:rsid w:val="00ED37FB"/>
    <w:rsid w:val="00ED3D43"/>
    <w:rsid w:val="00EE5B9A"/>
    <w:rsid w:val="00EE635B"/>
    <w:rsid w:val="00EE689C"/>
    <w:rsid w:val="00EE756D"/>
    <w:rsid w:val="00EF6DEC"/>
    <w:rsid w:val="00EF7C69"/>
    <w:rsid w:val="00F150BC"/>
    <w:rsid w:val="00F2278D"/>
    <w:rsid w:val="00F2330B"/>
    <w:rsid w:val="00F240E5"/>
    <w:rsid w:val="00F24F69"/>
    <w:rsid w:val="00F26E95"/>
    <w:rsid w:val="00F30FAA"/>
    <w:rsid w:val="00F316B0"/>
    <w:rsid w:val="00F320F2"/>
    <w:rsid w:val="00F3675C"/>
    <w:rsid w:val="00F416DD"/>
    <w:rsid w:val="00F43366"/>
    <w:rsid w:val="00F47258"/>
    <w:rsid w:val="00F53462"/>
    <w:rsid w:val="00F54B23"/>
    <w:rsid w:val="00F5787D"/>
    <w:rsid w:val="00F6005A"/>
    <w:rsid w:val="00F6460C"/>
    <w:rsid w:val="00F729DA"/>
    <w:rsid w:val="00F75FE9"/>
    <w:rsid w:val="00F7613C"/>
    <w:rsid w:val="00F77EBB"/>
    <w:rsid w:val="00F806B0"/>
    <w:rsid w:val="00F82FA7"/>
    <w:rsid w:val="00F83AEB"/>
    <w:rsid w:val="00FA3033"/>
    <w:rsid w:val="00FB0310"/>
    <w:rsid w:val="00FB0709"/>
    <w:rsid w:val="00FB0BCF"/>
    <w:rsid w:val="00FB12DE"/>
    <w:rsid w:val="00FB4FD6"/>
    <w:rsid w:val="00FB5035"/>
    <w:rsid w:val="00FB6CF9"/>
    <w:rsid w:val="00FB7149"/>
    <w:rsid w:val="00FC35B5"/>
    <w:rsid w:val="00FC392C"/>
    <w:rsid w:val="00FC5057"/>
    <w:rsid w:val="00FE4F10"/>
    <w:rsid w:val="00FE6B03"/>
    <w:rsid w:val="00FF508E"/>
    <w:rsid w:val="00FF7F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532FB6"/>
  <w15:chartTrackingRefBased/>
  <w15:docId w15:val="{72C34F23-0302-4E15-9D11-4DFE1A95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D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A0D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0D7E"/>
    <w:rPr>
      <w:sz w:val="20"/>
      <w:szCs w:val="20"/>
    </w:rPr>
  </w:style>
  <w:style w:type="character" w:styleId="FootnoteReference">
    <w:name w:val="footnote reference"/>
    <w:basedOn w:val="DefaultParagraphFont"/>
    <w:uiPriority w:val="99"/>
    <w:unhideWhenUsed/>
    <w:rsid w:val="001A0D7E"/>
    <w:rPr>
      <w:vertAlign w:val="superscript"/>
    </w:rPr>
  </w:style>
  <w:style w:type="paragraph" w:styleId="ListParagraph">
    <w:name w:val="List Paragraph"/>
    <w:basedOn w:val="Normal"/>
    <w:uiPriority w:val="34"/>
    <w:qFormat/>
    <w:rsid w:val="00857111"/>
    <w:pPr>
      <w:ind w:left="720"/>
      <w:contextualSpacing/>
    </w:pPr>
  </w:style>
  <w:style w:type="character" w:customStyle="1" w:styleId="fontstyle01">
    <w:name w:val="fontstyle01"/>
    <w:basedOn w:val="DefaultParagraphFont"/>
    <w:rsid w:val="0057372F"/>
    <w:rPr>
      <w:rFonts w:ascii="MyriadPro-Semibold" w:hAnsi="MyriadPro-Semibold" w:hint="default"/>
      <w:b w:val="0"/>
      <w:bCs w:val="0"/>
      <w:i w:val="0"/>
      <w:iCs w:val="0"/>
      <w:color w:val="000000"/>
      <w:sz w:val="20"/>
      <w:szCs w:val="20"/>
    </w:rPr>
  </w:style>
  <w:style w:type="paragraph" w:customStyle="1" w:styleId="EndNoteBibliographyTitle">
    <w:name w:val="EndNote Bibliography Title"/>
    <w:basedOn w:val="Normal"/>
    <w:link w:val="EndNoteBibliographyTitleChar"/>
    <w:rsid w:val="00C047F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047FC"/>
    <w:rPr>
      <w:rFonts w:ascii="Calibri" w:hAnsi="Calibri" w:cs="Calibri"/>
      <w:noProof/>
    </w:rPr>
  </w:style>
  <w:style w:type="paragraph" w:customStyle="1" w:styleId="EndNoteBibliography">
    <w:name w:val="EndNote Bibliography"/>
    <w:basedOn w:val="Normal"/>
    <w:link w:val="EndNoteBibliographyChar"/>
    <w:rsid w:val="00C047F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047FC"/>
    <w:rPr>
      <w:rFonts w:ascii="Calibri" w:hAnsi="Calibri" w:cs="Calibri"/>
      <w:noProof/>
    </w:rPr>
  </w:style>
  <w:style w:type="paragraph" w:styleId="NormalWeb">
    <w:name w:val="Normal (Web)"/>
    <w:basedOn w:val="Normal"/>
    <w:uiPriority w:val="99"/>
    <w:semiHidden/>
    <w:unhideWhenUsed/>
    <w:rsid w:val="005371CF"/>
    <w:rPr>
      <w:rFonts w:ascii="Times New Roman" w:hAnsi="Times New Roman" w:cs="Times New Roman"/>
      <w:sz w:val="24"/>
      <w:szCs w:val="24"/>
    </w:rPr>
  </w:style>
  <w:style w:type="paragraph" w:styleId="Header">
    <w:name w:val="header"/>
    <w:basedOn w:val="Normal"/>
    <w:link w:val="HeaderChar"/>
    <w:uiPriority w:val="99"/>
    <w:unhideWhenUsed/>
    <w:rsid w:val="00A71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E39"/>
  </w:style>
  <w:style w:type="paragraph" w:styleId="Footer">
    <w:name w:val="footer"/>
    <w:basedOn w:val="Normal"/>
    <w:link w:val="FooterChar"/>
    <w:uiPriority w:val="99"/>
    <w:unhideWhenUsed/>
    <w:rsid w:val="00A71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E39"/>
  </w:style>
  <w:style w:type="table" w:customStyle="1" w:styleId="TableGrid1">
    <w:name w:val="Table Grid1"/>
    <w:basedOn w:val="TableNormal"/>
    <w:next w:val="TableGrid"/>
    <w:uiPriority w:val="39"/>
    <w:rsid w:val="00BE155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1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714DE0"/>
    <w:rPr>
      <w:rFonts w:ascii="Courier New" w:eastAsia="Times New Roman" w:hAnsi="Courier New" w:cs="Courier New"/>
      <w:sz w:val="20"/>
      <w:szCs w:val="20"/>
    </w:rPr>
  </w:style>
  <w:style w:type="character" w:styleId="Hyperlink">
    <w:name w:val="Hyperlink"/>
    <w:basedOn w:val="DefaultParagraphFont"/>
    <w:uiPriority w:val="99"/>
    <w:unhideWhenUsed/>
    <w:rsid w:val="003428A6"/>
    <w:rPr>
      <w:color w:val="0563C1" w:themeColor="hyperlink"/>
      <w:u w:val="single"/>
    </w:rPr>
  </w:style>
  <w:style w:type="character" w:styleId="UnresolvedMention">
    <w:name w:val="Unresolved Mention"/>
    <w:basedOn w:val="DefaultParagraphFont"/>
    <w:uiPriority w:val="99"/>
    <w:semiHidden/>
    <w:unhideWhenUsed/>
    <w:rsid w:val="003428A6"/>
    <w:rPr>
      <w:color w:val="605E5C"/>
      <w:shd w:val="clear" w:color="auto" w:fill="E1DFDD"/>
    </w:rPr>
  </w:style>
  <w:style w:type="table" w:customStyle="1" w:styleId="TableGrid2">
    <w:name w:val="Table Grid2"/>
    <w:basedOn w:val="TableNormal"/>
    <w:uiPriority w:val="39"/>
    <w:rsid w:val="00905065"/>
    <w:pPr>
      <w:spacing w:after="0" w:line="240" w:lineRule="auto"/>
    </w:pPr>
    <w:rPr>
      <w:rFonts w:ascii="Calibri" w:eastAsia="Calibri" w:hAnsi="Calibri" w:cs="Arial"/>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983338">
      <w:bodyDiv w:val="1"/>
      <w:marLeft w:val="0"/>
      <w:marRight w:val="0"/>
      <w:marTop w:val="0"/>
      <w:marBottom w:val="0"/>
      <w:divBdr>
        <w:top w:val="none" w:sz="0" w:space="0" w:color="auto"/>
        <w:left w:val="none" w:sz="0" w:space="0" w:color="auto"/>
        <w:bottom w:val="none" w:sz="0" w:space="0" w:color="auto"/>
        <w:right w:val="none" w:sz="0" w:space="0" w:color="auto"/>
      </w:divBdr>
      <w:divsChild>
        <w:div w:id="1763181485">
          <w:marLeft w:val="0"/>
          <w:marRight w:val="0"/>
          <w:marTop w:val="100"/>
          <w:marBottom w:val="100"/>
          <w:divBdr>
            <w:top w:val="none" w:sz="0" w:space="0" w:color="auto"/>
            <w:left w:val="none" w:sz="0" w:space="0" w:color="auto"/>
            <w:bottom w:val="none" w:sz="0" w:space="0" w:color="auto"/>
            <w:right w:val="none" w:sz="0" w:space="0" w:color="auto"/>
          </w:divBdr>
          <w:divsChild>
            <w:div w:id="195310595">
              <w:marLeft w:val="0"/>
              <w:marRight w:val="0"/>
              <w:marTop w:val="0"/>
              <w:marBottom w:val="0"/>
              <w:divBdr>
                <w:top w:val="none" w:sz="0" w:space="0" w:color="auto"/>
                <w:left w:val="none" w:sz="0" w:space="0" w:color="auto"/>
                <w:bottom w:val="none" w:sz="0" w:space="0" w:color="auto"/>
                <w:right w:val="none" w:sz="0" w:space="0" w:color="auto"/>
              </w:divBdr>
              <w:divsChild>
                <w:div w:id="982276446">
                  <w:marLeft w:val="0"/>
                  <w:marRight w:val="0"/>
                  <w:marTop w:val="0"/>
                  <w:marBottom w:val="0"/>
                  <w:divBdr>
                    <w:top w:val="none" w:sz="0" w:space="0" w:color="auto"/>
                    <w:left w:val="none" w:sz="0" w:space="0" w:color="auto"/>
                    <w:bottom w:val="none" w:sz="0" w:space="0" w:color="auto"/>
                    <w:right w:val="none" w:sz="0" w:space="0" w:color="auto"/>
                  </w:divBdr>
                  <w:divsChild>
                    <w:div w:id="1995060182">
                      <w:marLeft w:val="0"/>
                      <w:marRight w:val="0"/>
                      <w:marTop w:val="0"/>
                      <w:marBottom w:val="0"/>
                      <w:divBdr>
                        <w:top w:val="none" w:sz="0" w:space="0" w:color="auto"/>
                        <w:left w:val="none" w:sz="0" w:space="0" w:color="auto"/>
                        <w:bottom w:val="none" w:sz="0" w:space="0" w:color="auto"/>
                        <w:right w:val="none" w:sz="0" w:space="0" w:color="auto"/>
                      </w:divBdr>
                      <w:divsChild>
                        <w:div w:id="565723968">
                          <w:marLeft w:val="0"/>
                          <w:marRight w:val="0"/>
                          <w:marTop w:val="0"/>
                          <w:marBottom w:val="0"/>
                          <w:divBdr>
                            <w:top w:val="none" w:sz="0" w:space="0" w:color="auto"/>
                            <w:left w:val="none" w:sz="0" w:space="0" w:color="auto"/>
                            <w:bottom w:val="none" w:sz="0" w:space="0" w:color="auto"/>
                            <w:right w:val="none" w:sz="0" w:space="0" w:color="auto"/>
                          </w:divBdr>
                          <w:divsChild>
                            <w:div w:id="573859681">
                              <w:marLeft w:val="0"/>
                              <w:marRight w:val="0"/>
                              <w:marTop w:val="0"/>
                              <w:marBottom w:val="0"/>
                              <w:divBdr>
                                <w:top w:val="none" w:sz="0" w:space="0" w:color="auto"/>
                                <w:left w:val="none" w:sz="0" w:space="0" w:color="auto"/>
                                <w:bottom w:val="none" w:sz="0" w:space="0" w:color="auto"/>
                                <w:right w:val="none" w:sz="0" w:space="0" w:color="auto"/>
                              </w:divBdr>
                              <w:divsChild>
                                <w:div w:id="1026832395">
                                  <w:marLeft w:val="0"/>
                                  <w:marRight w:val="0"/>
                                  <w:marTop w:val="0"/>
                                  <w:marBottom w:val="0"/>
                                  <w:divBdr>
                                    <w:top w:val="none" w:sz="0" w:space="0" w:color="auto"/>
                                    <w:left w:val="none" w:sz="0" w:space="0" w:color="auto"/>
                                    <w:bottom w:val="none" w:sz="0" w:space="0" w:color="auto"/>
                                    <w:right w:val="none" w:sz="0" w:space="0" w:color="auto"/>
                                  </w:divBdr>
                                  <w:divsChild>
                                    <w:div w:id="10568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00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6687869">
      <w:bodyDiv w:val="1"/>
      <w:marLeft w:val="0"/>
      <w:marRight w:val="0"/>
      <w:marTop w:val="0"/>
      <w:marBottom w:val="0"/>
      <w:divBdr>
        <w:top w:val="none" w:sz="0" w:space="0" w:color="auto"/>
        <w:left w:val="none" w:sz="0" w:space="0" w:color="auto"/>
        <w:bottom w:val="none" w:sz="0" w:space="0" w:color="auto"/>
        <w:right w:val="none" w:sz="0" w:space="0" w:color="auto"/>
      </w:divBdr>
      <w:divsChild>
        <w:div w:id="1067725725">
          <w:marLeft w:val="0"/>
          <w:marRight w:val="0"/>
          <w:marTop w:val="0"/>
          <w:marBottom w:val="0"/>
          <w:divBdr>
            <w:top w:val="none" w:sz="0" w:space="0" w:color="auto"/>
            <w:left w:val="none" w:sz="0" w:space="0" w:color="auto"/>
            <w:bottom w:val="none" w:sz="0" w:space="0" w:color="auto"/>
            <w:right w:val="none" w:sz="0" w:space="0" w:color="auto"/>
          </w:divBdr>
          <w:divsChild>
            <w:div w:id="164051386">
              <w:marLeft w:val="0"/>
              <w:marRight w:val="0"/>
              <w:marTop w:val="0"/>
              <w:marBottom w:val="0"/>
              <w:divBdr>
                <w:top w:val="none" w:sz="0" w:space="0" w:color="auto"/>
                <w:left w:val="none" w:sz="0" w:space="0" w:color="auto"/>
                <w:bottom w:val="none" w:sz="0" w:space="0" w:color="auto"/>
                <w:right w:val="none" w:sz="0" w:space="0" w:color="auto"/>
              </w:divBdr>
              <w:divsChild>
                <w:div w:id="141906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288229">
      <w:bodyDiv w:val="1"/>
      <w:marLeft w:val="0"/>
      <w:marRight w:val="0"/>
      <w:marTop w:val="0"/>
      <w:marBottom w:val="0"/>
      <w:divBdr>
        <w:top w:val="none" w:sz="0" w:space="0" w:color="auto"/>
        <w:left w:val="none" w:sz="0" w:space="0" w:color="auto"/>
        <w:bottom w:val="none" w:sz="0" w:space="0" w:color="auto"/>
        <w:right w:val="none" w:sz="0" w:space="0" w:color="auto"/>
      </w:divBdr>
    </w:div>
    <w:div w:id="2081632216">
      <w:bodyDiv w:val="1"/>
      <w:marLeft w:val="0"/>
      <w:marRight w:val="0"/>
      <w:marTop w:val="0"/>
      <w:marBottom w:val="0"/>
      <w:divBdr>
        <w:top w:val="none" w:sz="0" w:space="0" w:color="auto"/>
        <w:left w:val="none" w:sz="0" w:space="0" w:color="auto"/>
        <w:bottom w:val="none" w:sz="0" w:space="0" w:color="auto"/>
        <w:right w:val="none" w:sz="0" w:space="0" w:color="auto"/>
      </w:divBdr>
      <w:divsChild>
        <w:div w:id="1946224864">
          <w:marLeft w:val="0"/>
          <w:marRight w:val="0"/>
          <w:marTop w:val="0"/>
          <w:marBottom w:val="0"/>
          <w:divBdr>
            <w:top w:val="none" w:sz="0" w:space="0" w:color="auto"/>
            <w:left w:val="none" w:sz="0" w:space="0" w:color="auto"/>
            <w:bottom w:val="none" w:sz="0" w:space="0" w:color="auto"/>
            <w:right w:val="none" w:sz="0" w:space="0" w:color="auto"/>
          </w:divBdr>
          <w:divsChild>
            <w:div w:id="935749892">
              <w:marLeft w:val="0"/>
              <w:marRight w:val="0"/>
              <w:marTop w:val="0"/>
              <w:marBottom w:val="0"/>
              <w:divBdr>
                <w:top w:val="none" w:sz="0" w:space="0" w:color="auto"/>
                <w:left w:val="none" w:sz="0" w:space="0" w:color="auto"/>
                <w:bottom w:val="none" w:sz="0" w:space="0" w:color="auto"/>
                <w:right w:val="none" w:sz="0" w:space="0" w:color="auto"/>
              </w:divBdr>
              <w:divsChild>
                <w:div w:id="1694646588">
                  <w:marLeft w:val="0"/>
                  <w:marRight w:val="0"/>
                  <w:marTop w:val="0"/>
                  <w:marBottom w:val="0"/>
                  <w:divBdr>
                    <w:top w:val="none" w:sz="0" w:space="0" w:color="auto"/>
                    <w:left w:val="none" w:sz="0" w:space="0" w:color="auto"/>
                    <w:bottom w:val="none" w:sz="0" w:space="0" w:color="auto"/>
                    <w:right w:val="none" w:sz="0" w:space="0" w:color="auto"/>
                  </w:divBdr>
                  <w:divsChild>
                    <w:div w:id="1000431692">
                      <w:marLeft w:val="0"/>
                      <w:marRight w:val="0"/>
                      <w:marTop w:val="0"/>
                      <w:marBottom w:val="0"/>
                      <w:divBdr>
                        <w:top w:val="none" w:sz="0" w:space="0" w:color="auto"/>
                        <w:left w:val="none" w:sz="0" w:space="0" w:color="auto"/>
                        <w:bottom w:val="none" w:sz="0" w:space="0" w:color="auto"/>
                        <w:right w:val="none" w:sz="0" w:space="0" w:color="auto"/>
                      </w:divBdr>
                      <w:divsChild>
                        <w:div w:id="390079115">
                          <w:marLeft w:val="0"/>
                          <w:marRight w:val="0"/>
                          <w:marTop w:val="0"/>
                          <w:marBottom w:val="0"/>
                          <w:divBdr>
                            <w:top w:val="none" w:sz="0" w:space="0" w:color="auto"/>
                            <w:left w:val="none" w:sz="0" w:space="0" w:color="auto"/>
                            <w:bottom w:val="none" w:sz="0" w:space="0" w:color="auto"/>
                            <w:right w:val="none" w:sz="0" w:space="0" w:color="auto"/>
                          </w:divBdr>
                          <w:divsChild>
                            <w:div w:id="178008992">
                              <w:marLeft w:val="0"/>
                              <w:marRight w:val="0"/>
                              <w:marTop w:val="0"/>
                              <w:marBottom w:val="0"/>
                              <w:divBdr>
                                <w:top w:val="none" w:sz="0" w:space="0" w:color="auto"/>
                                <w:left w:val="none" w:sz="0" w:space="0" w:color="auto"/>
                                <w:bottom w:val="none" w:sz="0" w:space="0" w:color="auto"/>
                                <w:right w:val="none" w:sz="0" w:space="0" w:color="auto"/>
                              </w:divBdr>
                              <w:divsChild>
                                <w:div w:id="7170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pdf/10.1080/1359432X.2016.1150263" TargetMode="External"/><Relationship Id="rId13" Type="http://schemas.openxmlformats.org/officeDocument/2006/relationships/hyperlink" Target="https://origin-ir.magiran.com/paper/2792272" TargetMode="External"/><Relationship Id="rId18" Type="http://schemas.openxmlformats.org/officeDocument/2006/relationships/hyperlink" Target="https://www.magiran.com/paper/106769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magiran.com/paper/2864919" TargetMode="External"/><Relationship Id="rId7" Type="http://schemas.openxmlformats.org/officeDocument/2006/relationships/endnotes" Target="endnotes.xml"/><Relationship Id="rId12" Type="http://schemas.openxmlformats.org/officeDocument/2006/relationships/hyperlink" Target="https://www.cspf.ir/fa/news/375/%DA%AF%D9%88%D9%86%D9%87" TargetMode="External"/><Relationship Id="rId17" Type="http://schemas.openxmlformats.org/officeDocument/2006/relationships/hyperlink" Target="https://www.magiran.com/paper/170114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agiran.com/paper/2489320" TargetMode="External"/><Relationship Id="rId20" Type="http://schemas.openxmlformats.org/officeDocument/2006/relationships/hyperlink" Target="https://www.population-journal.ir/article_230277.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giran.com/paper/2414679" TargetMode="External"/><Relationship Id="rId24" Type="http://schemas.openxmlformats.org/officeDocument/2006/relationships/hyperlink" Target="https://www.magiran.com/paper/2428298" TargetMode="External"/><Relationship Id="rId5" Type="http://schemas.openxmlformats.org/officeDocument/2006/relationships/webSettings" Target="webSettings.xml"/><Relationship Id="rId15" Type="http://schemas.openxmlformats.org/officeDocument/2006/relationships/hyperlink" Target="https://www.magiran.com/paper/2907957" TargetMode="External"/><Relationship Id="rId23" Type="http://schemas.openxmlformats.org/officeDocument/2006/relationships/hyperlink" Target="https://origin-ir.magiran.com/paper/2759651" TargetMode="External"/><Relationship Id="rId10" Type="http://schemas.openxmlformats.org/officeDocument/2006/relationships/hyperlink" Target="https://civilica.com/doc/504980" TargetMode="External"/><Relationship Id="rId19" Type="http://schemas.openxmlformats.org/officeDocument/2006/relationships/hyperlink" Target="http://noo.rs/nHFPz" TargetMode="External"/><Relationship Id="rId4" Type="http://schemas.openxmlformats.org/officeDocument/2006/relationships/settings" Target="settings.xml"/><Relationship Id="rId9" Type="http://schemas.openxmlformats.org/officeDocument/2006/relationships/hyperlink" Target="https://www.magiran.com/paper/2408250" TargetMode="External"/><Relationship Id="rId14" Type="http://schemas.openxmlformats.org/officeDocument/2006/relationships/hyperlink" Target="https://doi.org/10.1093/heapro/daad044" TargetMode="External"/><Relationship Id="rId22" Type="http://schemas.openxmlformats.org/officeDocument/2006/relationships/hyperlink" Target="https://www.magiran.com/paper/2350148"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mailto:A.baghaeisarabi@iauctb.ac.ir" TargetMode="External"/><Relationship Id="rId1" Type="http://schemas.openxmlformats.org/officeDocument/2006/relationships/hyperlink" Target="mailto:Navabakhsh@iauctb.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4F9A9-835C-4D7E-8904-6986D9C06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22</Pages>
  <Words>17049</Words>
  <Characters>97185</Characters>
  <Application>Microsoft Office Word</Application>
  <DocSecurity>0</DocSecurity>
  <Lines>809</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dc:creator>
  <cp:keywords/>
  <dc:description/>
  <cp:lastModifiedBy>mohammad</cp:lastModifiedBy>
  <cp:revision>151</cp:revision>
  <dcterms:created xsi:type="dcterms:W3CDTF">2026-06-20T07:31:00Z</dcterms:created>
  <dcterms:modified xsi:type="dcterms:W3CDTF">2026-08-09T22:33:00Z</dcterms:modified>
</cp:coreProperties>
</file>