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B2135" w14:textId="7392462C" w:rsidR="009437C7" w:rsidRDefault="005D6BD7" w:rsidP="00FD6FD2">
      <w:pPr>
        <w:bidi/>
        <w:spacing w:after="0" w:line="240" w:lineRule="auto"/>
        <w:jc w:val="both"/>
        <w:rPr>
          <w:rFonts w:cs="B Lotus"/>
          <w:b/>
          <w:bCs/>
          <w:color w:val="000000" w:themeColor="text1"/>
          <w:sz w:val="26"/>
          <w:szCs w:val="26"/>
        </w:rPr>
      </w:pPr>
      <w:r w:rsidRPr="00FD6FD2">
        <w:rPr>
          <w:rFonts w:cs="B Lotus"/>
          <w:b/>
          <w:bCs/>
          <w:color w:val="000000" w:themeColor="text1"/>
          <w:sz w:val="26"/>
          <w:szCs w:val="26"/>
          <w:rtl/>
        </w:rPr>
        <w:t>خشونت هنجاری علیه زنان: تحلیل گفتمان اسناد بین‌المللی و دلالت‌های رفاهی آن در چارچوب اسلامی</w:t>
      </w:r>
      <w:r w:rsidR="00B527BF" w:rsidRPr="00FD6FD2">
        <w:rPr>
          <w:rFonts w:ascii="Times New Roman" w:hAnsi="Times New Roman" w:cs="B Lotus" w:hint="cs"/>
          <w:b/>
          <w:bCs/>
          <w:color w:val="000000" w:themeColor="text1"/>
          <w:sz w:val="26"/>
          <w:szCs w:val="26"/>
          <w:rtl/>
        </w:rPr>
        <w:t xml:space="preserve">- </w:t>
      </w:r>
      <w:r w:rsidRPr="00FD6FD2">
        <w:rPr>
          <w:rFonts w:cs="B Lotus" w:hint="cs"/>
          <w:b/>
          <w:bCs/>
          <w:color w:val="000000" w:themeColor="text1"/>
          <w:sz w:val="26"/>
          <w:szCs w:val="26"/>
          <w:rtl/>
        </w:rPr>
        <w:t>ایرانی</w:t>
      </w:r>
    </w:p>
    <w:p w14:paraId="4D9AF4E1" w14:textId="77777777" w:rsidR="00FD6FD2" w:rsidRPr="002D02E3" w:rsidRDefault="00FD6FD2" w:rsidP="00FD6FD2">
      <w:pPr>
        <w:bidi/>
        <w:spacing w:after="0" w:line="240" w:lineRule="auto"/>
        <w:jc w:val="both"/>
        <w:rPr>
          <w:rFonts w:cs="B Lotus"/>
          <w:b/>
          <w:bCs/>
          <w:color w:val="000000" w:themeColor="text1"/>
          <w:sz w:val="26"/>
          <w:szCs w:val="26"/>
          <w:rtl/>
        </w:rPr>
      </w:pPr>
    </w:p>
    <w:p w14:paraId="75B632B9" w14:textId="77777777" w:rsidR="009437C7" w:rsidRPr="009437C7" w:rsidRDefault="009437C7" w:rsidP="00FD6FD2">
      <w:pPr>
        <w:bidi/>
        <w:spacing w:after="0" w:line="240" w:lineRule="auto"/>
        <w:ind w:firstLine="284"/>
        <w:jc w:val="center"/>
        <w:rPr>
          <w:rFonts w:cs="B Lotus"/>
          <w:b/>
          <w:bCs/>
          <w:color w:val="000000" w:themeColor="text1"/>
          <w:rtl/>
        </w:rPr>
      </w:pPr>
      <w:r w:rsidRPr="009437C7">
        <w:rPr>
          <w:rFonts w:cs="B Lotus" w:hint="cs"/>
          <w:b/>
          <w:bCs/>
          <w:color w:val="000000" w:themeColor="text1"/>
          <w:rtl/>
        </w:rPr>
        <w:t>طیبه محمدی</w:t>
      </w:r>
      <w:r w:rsidRPr="009437C7">
        <w:rPr>
          <w:rFonts w:cs="B Lotus"/>
          <w:b/>
          <w:bCs/>
          <w:color w:val="000000" w:themeColor="text1"/>
          <w:vertAlign w:val="superscript"/>
          <w:rtl/>
        </w:rPr>
        <w:footnoteReference w:id="1"/>
      </w:r>
    </w:p>
    <w:p w14:paraId="04CAC3A6" w14:textId="77777777" w:rsidR="008520B3" w:rsidRPr="002D02E3" w:rsidRDefault="008520B3" w:rsidP="00FD6FD2">
      <w:pPr>
        <w:bidi/>
        <w:spacing w:after="0" w:line="240" w:lineRule="auto"/>
        <w:ind w:firstLine="284"/>
        <w:jc w:val="both"/>
        <w:rPr>
          <w:rFonts w:cs="B Lotus"/>
          <w:b/>
          <w:bCs/>
          <w:color w:val="000000" w:themeColor="text1"/>
        </w:rPr>
      </w:pPr>
    </w:p>
    <w:p w14:paraId="30FAA518" w14:textId="77777777" w:rsidR="005D6BD7" w:rsidRPr="009437C7" w:rsidRDefault="005D6BD7" w:rsidP="00FD6FD2">
      <w:pPr>
        <w:pStyle w:val="a0"/>
        <w:ind w:firstLine="284"/>
      </w:pPr>
      <w:r w:rsidRPr="009437C7">
        <w:rPr>
          <w:rtl/>
        </w:rPr>
        <w:t>چکیده</w:t>
      </w:r>
    </w:p>
    <w:p w14:paraId="4DA2D935" w14:textId="1526FBBE" w:rsidR="00301105" w:rsidRPr="00301105" w:rsidRDefault="00301105" w:rsidP="00FD6FD2">
      <w:pPr>
        <w:bidi/>
        <w:spacing w:after="0" w:line="240" w:lineRule="auto"/>
        <w:ind w:firstLine="284"/>
        <w:jc w:val="both"/>
        <w:rPr>
          <w:rFonts w:cs="B Lotus"/>
          <w:color w:val="000000" w:themeColor="text1"/>
        </w:rPr>
      </w:pPr>
      <w:r w:rsidRPr="00301105">
        <w:rPr>
          <w:rFonts w:cs="B Lotus"/>
          <w:color w:val="000000" w:themeColor="text1"/>
          <w:rtl/>
        </w:rPr>
        <w:t>خشونت علیه زنان از مهم‌ترین مسائل حقوق بشری است که در دهه‌های اخیر از یک مسئله خصوصی به موضوعی مرتبط با</w:t>
      </w:r>
      <w:r>
        <w:rPr>
          <w:rFonts w:cs="B Lotus" w:hint="cs"/>
          <w:color w:val="000000" w:themeColor="text1"/>
          <w:rtl/>
        </w:rPr>
        <w:t xml:space="preserve"> سیاس</w:t>
      </w:r>
      <w:r w:rsidRPr="00301105">
        <w:rPr>
          <w:rFonts w:cs="B Lotus" w:hint="cs"/>
          <w:color w:val="000000" w:themeColor="text1"/>
          <w:rtl/>
          <w:lang w:bidi="fa-IR"/>
        </w:rPr>
        <w:t>ت‌گذاری اجتماعی و مسئولیت عمومی دولت‌ها تبدیل شده است. با وجود نقش اسناد بین‌المللی در این تحول، نحوه صورت‌بندی گفتمانی خشونت و دلالت‌های رفاهی آن، با نگاهی انتقادی کمتر بررسی شده است. این پژوهش با هدف تحلیل گفتمان اسناد منتخب بین‌المللی و تبیین دلالت‌های رفاهی آن در چارچوب اسلامی</w:t>
      </w:r>
      <w:r w:rsidRPr="00301105">
        <w:rPr>
          <w:rFonts w:ascii="Sakkal Majalla" w:hAnsi="Sakkal Majalla" w:cs="Sakkal Majalla" w:hint="cs"/>
          <w:color w:val="000000" w:themeColor="text1"/>
          <w:rtl/>
          <w:lang w:bidi="fa-IR"/>
        </w:rPr>
        <w:t>–</w:t>
      </w:r>
      <w:r w:rsidRPr="00301105">
        <w:rPr>
          <w:rFonts w:cs="B Lotus" w:hint="cs"/>
          <w:color w:val="000000" w:themeColor="text1"/>
          <w:rtl/>
          <w:lang w:bidi="fa-IR"/>
        </w:rPr>
        <w:t>ایرانی انجام شد.</w:t>
      </w:r>
    </w:p>
    <w:p w14:paraId="7B73AE40" w14:textId="2D059EB9" w:rsidR="00301105" w:rsidRPr="00301105" w:rsidRDefault="00301105" w:rsidP="007317FC">
      <w:pPr>
        <w:bidi/>
        <w:spacing w:after="0" w:line="240" w:lineRule="auto"/>
        <w:ind w:firstLine="284"/>
        <w:jc w:val="both"/>
        <w:rPr>
          <w:rFonts w:cs="B Lotus"/>
          <w:color w:val="000000" w:themeColor="text1"/>
          <w:rtl/>
          <w:lang w:bidi="fa-IR"/>
        </w:rPr>
      </w:pPr>
      <w:r w:rsidRPr="00301105">
        <w:rPr>
          <w:rFonts w:cs="B Lotus" w:hint="cs"/>
          <w:b/>
          <w:bCs/>
          <w:color w:val="000000" w:themeColor="text1"/>
          <w:rtl/>
          <w:lang w:bidi="fa-IR"/>
        </w:rPr>
        <w:t>روش:</w:t>
      </w:r>
      <w:r w:rsidRPr="00301105">
        <w:rPr>
          <w:rFonts w:cs="B Lotus" w:hint="cs"/>
          <w:color w:val="000000" w:themeColor="text1"/>
          <w:rtl/>
          <w:lang w:bidi="fa-IR"/>
        </w:rPr>
        <w:t xml:space="preserve"> پژوهش با رویکرد کیفی و بر پایه تحلیل گفتمان انتقادی فرکلاف انجام شد. سه سند </w:t>
      </w:r>
      <w:r w:rsidR="007317FC">
        <w:rPr>
          <w:rFonts w:cs="B Lotus" w:hint="cs"/>
          <w:color w:val="000000" w:themeColor="text1"/>
          <w:rtl/>
          <w:lang w:bidi="fa-IR"/>
        </w:rPr>
        <w:t xml:space="preserve">کلیدی </w:t>
      </w:r>
      <w:r w:rsidRPr="00301105">
        <w:rPr>
          <w:rFonts w:cs="B Lotus" w:hint="cs"/>
          <w:color w:val="000000" w:themeColor="text1"/>
          <w:rtl/>
          <w:lang w:bidi="fa-IR"/>
        </w:rPr>
        <w:t>سازمان ملل شامل کنوانسیون رفع همه اشکال تبعیض علیه زنان (۱۹۷۹)، اعلامیه رفع خشونت علیه زنان (۱۹۹۳) و اعلامیه و برنامه عمل پکن (۱۹۹۵) به‌صورت هدفمند انتخاب و تحلیل شدند.</w:t>
      </w:r>
    </w:p>
    <w:p w14:paraId="1FF0D1F3" w14:textId="2C5375EC" w:rsidR="00301105" w:rsidRPr="00301105" w:rsidRDefault="00301105" w:rsidP="00B25A82">
      <w:pPr>
        <w:bidi/>
        <w:spacing w:after="0" w:line="240" w:lineRule="auto"/>
        <w:ind w:firstLine="284"/>
        <w:jc w:val="both"/>
        <w:rPr>
          <w:rFonts w:cs="B Lotus"/>
          <w:color w:val="000000" w:themeColor="text1"/>
          <w:rtl/>
          <w:lang w:bidi="fa-IR"/>
        </w:rPr>
      </w:pPr>
      <w:r w:rsidRPr="00301105">
        <w:rPr>
          <w:rFonts w:cs="B Lotus" w:hint="cs"/>
          <w:b/>
          <w:bCs/>
          <w:color w:val="000000" w:themeColor="text1"/>
          <w:rtl/>
          <w:lang w:bidi="fa-IR"/>
        </w:rPr>
        <w:t>یافته‌ها:</w:t>
      </w:r>
      <w:r w:rsidRPr="00301105">
        <w:rPr>
          <w:rFonts w:cs="B Lotus" w:hint="cs"/>
          <w:color w:val="000000" w:themeColor="text1"/>
          <w:rtl/>
          <w:lang w:bidi="fa-IR"/>
        </w:rPr>
        <w:t xml:space="preserve"> تحلیل اسناد به استخراج چهار مقوله اصلی شامل مرئی‌سازی خشونت علیه زنان، صورت‌بندی مسئولیت و بازنمایی کنشگران، </w:t>
      </w:r>
      <w:r w:rsidRPr="00301105">
        <w:rPr>
          <w:rFonts w:cs="B Lotus" w:hint="cs"/>
          <w:b/>
          <w:bCs/>
          <w:color w:val="000000" w:themeColor="text1"/>
          <w:rtl/>
          <w:lang w:bidi="fa-IR"/>
        </w:rPr>
        <w:t>بازنمایی</w:t>
      </w:r>
      <w:r w:rsidRPr="00301105">
        <w:rPr>
          <w:rFonts w:cs="B Lotus" w:hint="cs"/>
          <w:color w:val="000000" w:themeColor="text1"/>
          <w:rtl/>
          <w:lang w:bidi="fa-IR"/>
        </w:rPr>
        <w:t xml:space="preserve"> هنجارهای جنسیتی و سازوکارهای فرهنگی و راهبردهای مداخله اجتماعی انجامید. یافته‌ها نشان داد که </w:t>
      </w:r>
      <w:r w:rsidR="005E3B74">
        <w:rPr>
          <w:rFonts w:cs="B Lotus" w:hint="cs"/>
          <w:color w:val="000000" w:themeColor="text1"/>
          <w:rtl/>
          <w:lang w:bidi="fa-IR"/>
        </w:rPr>
        <w:t xml:space="preserve">تحلیل گفتمانی </w:t>
      </w:r>
      <w:r w:rsidRPr="00301105">
        <w:rPr>
          <w:rFonts w:cs="B Lotus" w:hint="cs"/>
          <w:color w:val="000000" w:themeColor="text1"/>
          <w:rtl/>
          <w:lang w:bidi="fa-IR"/>
        </w:rPr>
        <w:t xml:space="preserve">این اسناد خشونت علیه زنان را پدیده‌ای حقوقی، نهادی، فرهنگی و رفاهی بازنمایی کرده و </w:t>
      </w:r>
      <w:r w:rsidR="005E3B74">
        <w:rPr>
          <w:rFonts w:cs="B Lotus" w:hint="cs"/>
          <w:color w:val="000000" w:themeColor="text1"/>
          <w:rtl/>
          <w:lang w:bidi="fa-IR"/>
        </w:rPr>
        <w:t>زمینه</w:t>
      </w:r>
      <w:r w:rsidRPr="00301105">
        <w:rPr>
          <w:rFonts w:cs="B Lotus" w:hint="cs"/>
          <w:color w:val="000000" w:themeColor="text1"/>
          <w:rtl/>
          <w:lang w:bidi="fa-IR"/>
        </w:rPr>
        <w:t xml:space="preserve"> مفهوم‌پردازی «خشونت هنجاری» را فراهم می‌کنند.</w:t>
      </w:r>
    </w:p>
    <w:p w14:paraId="42970748" w14:textId="3200FE8E" w:rsidR="00C40F7E" w:rsidRDefault="00301105" w:rsidP="007317FC">
      <w:pPr>
        <w:bidi/>
        <w:spacing w:after="0" w:line="240" w:lineRule="auto"/>
        <w:ind w:firstLine="284"/>
        <w:jc w:val="both"/>
        <w:rPr>
          <w:rFonts w:cs="B Lotus"/>
          <w:color w:val="000000" w:themeColor="text1"/>
          <w:rtl/>
          <w:lang w:bidi="fa-IR"/>
        </w:rPr>
      </w:pPr>
      <w:r w:rsidRPr="00301105">
        <w:rPr>
          <w:rFonts w:cs="B Lotus" w:hint="cs"/>
          <w:b/>
          <w:bCs/>
          <w:color w:val="000000" w:themeColor="text1"/>
          <w:rtl/>
          <w:lang w:bidi="fa-IR"/>
        </w:rPr>
        <w:t>بحث:</w:t>
      </w:r>
      <w:r w:rsidRPr="00301105">
        <w:rPr>
          <w:rFonts w:cs="B Lotus" w:hint="cs"/>
          <w:color w:val="000000" w:themeColor="text1"/>
          <w:rtl/>
          <w:lang w:bidi="fa-IR"/>
        </w:rPr>
        <w:t xml:space="preserve"> </w:t>
      </w:r>
      <w:r w:rsidR="007317FC" w:rsidRPr="007317FC">
        <w:rPr>
          <w:rFonts w:cs="B Lotus"/>
          <w:color w:val="000000" w:themeColor="text1"/>
          <w:rtl/>
        </w:rPr>
        <w:t>یافته‌ها نشان می‌دهد که صورت‌بندی‌های سیاستی اسناد بین‌المللی، صرفاً ظرفیت‌های تحلیلی خام را برای بازخوانی و بومی‌سازی دلالت‌های رفاهی در چارچوب اسلامی</w:t>
      </w:r>
      <w:r w:rsidR="007317FC" w:rsidRPr="007317FC">
        <w:rPr>
          <w:rFonts w:ascii="Arial" w:hAnsi="Arial" w:cs="Arial" w:hint="cs"/>
          <w:color w:val="000000" w:themeColor="text1"/>
          <w:rtl/>
        </w:rPr>
        <w:t>–</w:t>
      </w:r>
      <w:r w:rsidR="007317FC" w:rsidRPr="007317FC">
        <w:rPr>
          <w:rFonts w:cs="B Lotus" w:hint="cs"/>
          <w:color w:val="000000" w:themeColor="text1"/>
          <w:rtl/>
        </w:rPr>
        <w:t>ایرانی</w:t>
      </w:r>
      <w:r w:rsidR="007317FC" w:rsidRPr="007317FC">
        <w:rPr>
          <w:rFonts w:cs="B Lotus"/>
          <w:color w:val="000000" w:themeColor="text1"/>
          <w:rtl/>
        </w:rPr>
        <w:t xml:space="preserve"> </w:t>
      </w:r>
      <w:r w:rsidR="007317FC" w:rsidRPr="007317FC">
        <w:rPr>
          <w:rFonts w:cs="B Lotus" w:hint="cs"/>
          <w:color w:val="000000" w:themeColor="text1"/>
          <w:rtl/>
        </w:rPr>
        <w:t>فراهم</w:t>
      </w:r>
      <w:r w:rsidR="007317FC" w:rsidRPr="007317FC">
        <w:rPr>
          <w:rFonts w:cs="B Lotus"/>
          <w:color w:val="000000" w:themeColor="text1"/>
          <w:rtl/>
        </w:rPr>
        <w:t xml:space="preserve"> </w:t>
      </w:r>
      <w:r w:rsidR="007317FC" w:rsidRPr="007317FC">
        <w:rPr>
          <w:rFonts w:cs="B Lotus" w:hint="cs"/>
          <w:color w:val="000000" w:themeColor="text1"/>
          <w:rtl/>
        </w:rPr>
        <w:t>می‌آورند</w:t>
      </w:r>
      <w:r w:rsidR="007317FC" w:rsidRPr="007317FC">
        <w:rPr>
          <w:rFonts w:cs="B Lotus"/>
          <w:color w:val="000000" w:themeColor="text1"/>
          <w:rtl/>
        </w:rPr>
        <w:t xml:space="preserve"> </w:t>
      </w:r>
      <w:r w:rsidR="007317FC" w:rsidRPr="007317FC">
        <w:rPr>
          <w:rFonts w:cs="B Lotus" w:hint="cs"/>
          <w:color w:val="000000" w:themeColor="text1"/>
          <w:rtl/>
        </w:rPr>
        <w:t>و</w:t>
      </w:r>
      <w:r w:rsidR="007317FC" w:rsidRPr="007317FC">
        <w:rPr>
          <w:rFonts w:cs="B Lotus"/>
          <w:color w:val="000000" w:themeColor="text1"/>
          <w:rtl/>
        </w:rPr>
        <w:t xml:space="preserve"> </w:t>
      </w:r>
      <w:r w:rsidR="007317FC" w:rsidRPr="007317FC">
        <w:rPr>
          <w:rFonts w:cs="B Lotus" w:hint="cs"/>
          <w:color w:val="000000" w:themeColor="text1"/>
          <w:rtl/>
        </w:rPr>
        <w:t>به</w:t>
      </w:r>
      <w:r w:rsidR="007317FC" w:rsidRPr="007317FC">
        <w:rPr>
          <w:rFonts w:cs="B Lotus"/>
          <w:color w:val="000000" w:themeColor="text1"/>
          <w:rtl/>
        </w:rPr>
        <w:t xml:space="preserve"> </w:t>
      </w:r>
      <w:r w:rsidR="007317FC" w:rsidRPr="007317FC">
        <w:rPr>
          <w:rFonts w:cs="B Lotus" w:hint="cs"/>
          <w:color w:val="000000" w:themeColor="text1"/>
          <w:rtl/>
        </w:rPr>
        <w:t>هیچ‌وجه</w:t>
      </w:r>
      <w:r w:rsidR="007317FC" w:rsidRPr="007317FC">
        <w:rPr>
          <w:rFonts w:cs="B Lotus"/>
          <w:color w:val="000000" w:themeColor="text1"/>
          <w:rtl/>
        </w:rPr>
        <w:t xml:space="preserve"> </w:t>
      </w:r>
      <w:r w:rsidR="007317FC" w:rsidRPr="007317FC">
        <w:rPr>
          <w:rFonts w:cs="B Lotus" w:hint="cs"/>
          <w:color w:val="000000" w:themeColor="text1"/>
          <w:rtl/>
        </w:rPr>
        <w:t>به</w:t>
      </w:r>
      <w:r w:rsidR="007317FC" w:rsidRPr="007317FC">
        <w:rPr>
          <w:rFonts w:cs="B Lotus"/>
          <w:color w:val="000000" w:themeColor="text1"/>
          <w:rtl/>
        </w:rPr>
        <w:t xml:space="preserve"> </w:t>
      </w:r>
      <w:r w:rsidR="007317FC" w:rsidRPr="007317FC">
        <w:rPr>
          <w:rFonts w:cs="B Lotus" w:hint="cs"/>
          <w:color w:val="000000" w:themeColor="text1"/>
          <w:rtl/>
        </w:rPr>
        <w:t>معنای</w:t>
      </w:r>
      <w:r w:rsidR="007317FC" w:rsidRPr="007317FC">
        <w:rPr>
          <w:rFonts w:cs="B Lotus"/>
          <w:color w:val="000000" w:themeColor="text1"/>
          <w:rtl/>
        </w:rPr>
        <w:t xml:space="preserve"> </w:t>
      </w:r>
      <w:r w:rsidR="007317FC" w:rsidRPr="007317FC">
        <w:rPr>
          <w:rFonts w:cs="B Lotus" w:hint="cs"/>
          <w:color w:val="000000" w:themeColor="text1"/>
          <w:rtl/>
        </w:rPr>
        <w:t>تأیید</w:t>
      </w:r>
      <w:r w:rsidR="007317FC" w:rsidRPr="007317FC">
        <w:rPr>
          <w:rFonts w:cs="B Lotus"/>
          <w:color w:val="000000" w:themeColor="text1"/>
          <w:rtl/>
        </w:rPr>
        <w:t xml:space="preserve"> </w:t>
      </w:r>
      <w:r w:rsidR="007317FC" w:rsidRPr="007317FC">
        <w:rPr>
          <w:rFonts w:cs="B Lotus" w:hint="cs"/>
          <w:color w:val="000000" w:themeColor="text1"/>
          <w:rtl/>
        </w:rPr>
        <w:t>مبانی</w:t>
      </w:r>
      <w:r w:rsidR="007317FC" w:rsidRPr="007317FC">
        <w:rPr>
          <w:rFonts w:cs="B Lotus"/>
          <w:color w:val="000000" w:themeColor="text1"/>
          <w:rtl/>
        </w:rPr>
        <w:t xml:space="preserve"> </w:t>
      </w:r>
      <w:r w:rsidR="007317FC" w:rsidRPr="007317FC">
        <w:rPr>
          <w:rFonts w:cs="B Lotus" w:hint="cs"/>
          <w:color w:val="000000" w:themeColor="text1"/>
          <w:rtl/>
        </w:rPr>
        <w:t>هنجاری</w:t>
      </w:r>
      <w:r w:rsidR="007317FC" w:rsidRPr="007317FC">
        <w:rPr>
          <w:rFonts w:cs="B Lotus"/>
          <w:color w:val="000000" w:themeColor="text1"/>
          <w:rtl/>
        </w:rPr>
        <w:t xml:space="preserve"> </w:t>
      </w:r>
      <w:r w:rsidR="007317FC" w:rsidRPr="007317FC">
        <w:rPr>
          <w:rFonts w:cs="B Lotus" w:hint="cs"/>
          <w:color w:val="000000" w:themeColor="text1"/>
          <w:rtl/>
        </w:rPr>
        <w:t>سکولار</w:t>
      </w:r>
      <w:r w:rsidR="007317FC" w:rsidRPr="007317FC">
        <w:rPr>
          <w:rFonts w:cs="B Lotus"/>
          <w:color w:val="000000" w:themeColor="text1"/>
          <w:rtl/>
        </w:rPr>
        <w:t xml:space="preserve"> </w:t>
      </w:r>
      <w:r w:rsidR="007317FC" w:rsidRPr="007317FC">
        <w:rPr>
          <w:rFonts w:cs="B Lotus" w:hint="cs"/>
          <w:color w:val="000000" w:themeColor="text1"/>
          <w:rtl/>
        </w:rPr>
        <w:t>آن‌ها</w:t>
      </w:r>
      <w:r w:rsidR="007317FC" w:rsidRPr="007317FC">
        <w:rPr>
          <w:rFonts w:cs="B Lotus"/>
          <w:color w:val="000000" w:themeColor="text1"/>
          <w:rtl/>
        </w:rPr>
        <w:t xml:space="preserve"> </w:t>
      </w:r>
      <w:r w:rsidR="007317FC" w:rsidRPr="007317FC">
        <w:rPr>
          <w:rFonts w:cs="B Lotus" w:hint="cs"/>
          <w:color w:val="000000" w:themeColor="text1"/>
          <w:rtl/>
        </w:rPr>
        <w:t>نیست</w:t>
      </w:r>
      <w:r w:rsidR="00AD6F97">
        <w:rPr>
          <w:rFonts w:cs="B Lotus" w:hint="cs"/>
          <w:color w:val="000000" w:themeColor="text1"/>
          <w:rtl/>
        </w:rPr>
        <w:t>.</w:t>
      </w:r>
    </w:p>
    <w:p w14:paraId="70CCE0EF" w14:textId="4E682855" w:rsidR="00C63CC4" w:rsidRDefault="00C40F7E" w:rsidP="00FD6FD2">
      <w:pPr>
        <w:bidi/>
        <w:spacing w:after="0" w:line="240" w:lineRule="auto"/>
        <w:ind w:firstLine="284"/>
        <w:jc w:val="both"/>
        <w:rPr>
          <w:rtl/>
        </w:rPr>
      </w:pPr>
      <w:r w:rsidRPr="00C40F7E">
        <w:t xml:space="preserve"> </w:t>
      </w:r>
    </w:p>
    <w:p w14:paraId="1743EB4B" w14:textId="77777777" w:rsidR="009437C7" w:rsidRDefault="009437C7" w:rsidP="00FD6FD2">
      <w:pPr>
        <w:bidi/>
        <w:spacing w:after="0" w:line="240" w:lineRule="auto"/>
        <w:ind w:firstLine="284"/>
        <w:jc w:val="both"/>
        <w:rPr>
          <w:rtl/>
        </w:rPr>
      </w:pPr>
    </w:p>
    <w:p w14:paraId="23A658CA" w14:textId="77777777" w:rsidR="009437C7" w:rsidRDefault="009437C7" w:rsidP="00FD6FD2">
      <w:pPr>
        <w:bidi/>
        <w:spacing w:after="0" w:line="240" w:lineRule="auto"/>
        <w:ind w:firstLine="284"/>
        <w:jc w:val="both"/>
        <w:rPr>
          <w:rtl/>
        </w:rPr>
      </w:pPr>
    </w:p>
    <w:p w14:paraId="3FA90E3B" w14:textId="77777777" w:rsidR="009437C7" w:rsidRDefault="009437C7" w:rsidP="00FD6FD2">
      <w:pPr>
        <w:bidi/>
        <w:spacing w:after="0" w:line="240" w:lineRule="auto"/>
        <w:ind w:firstLine="284"/>
        <w:jc w:val="both"/>
        <w:rPr>
          <w:rtl/>
        </w:rPr>
      </w:pPr>
    </w:p>
    <w:p w14:paraId="5393C6E6" w14:textId="77777777" w:rsidR="009437C7" w:rsidRDefault="009437C7" w:rsidP="00FD6FD2">
      <w:pPr>
        <w:bidi/>
        <w:spacing w:after="0" w:line="240" w:lineRule="auto"/>
        <w:ind w:firstLine="284"/>
        <w:jc w:val="both"/>
        <w:rPr>
          <w:rtl/>
        </w:rPr>
      </w:pPr>
    </w:p>
    <w:p w14:paraId="67423ABF" w14:textId="77777777" w:rsidR="009437C7" w:rsidRDefault="009437C7" w:rsidP="00FD6FD2">
      <w:pPr>
        <w:bidi/>
        <w:spacing w:after="0" w:line="240" w:lineRule="auto"/>
        <w:ind w:firstLine="284"/>
        <w:jc w:val="both"/>
        <w:rPr>
          <w:rtl/>
        </w:rPr>
      </w:pPr>
    </w:p>
    <w:p w14:paraId="72D49F61" w14:textId="77777777" w:rsidR="009437C7" w:rsidRDefault="009437C7" w:rsidP="00FD6FD2">
      <w:pPr>
        <w:bidi/>
        <w:spacing w:after="0" w:line="240" w:lineRule="auto"/>
        <w:ind w:firstLine="284"/>
        <w:jc w:val="both"/>
        <w:rPr>
          <w:rtl/>
        </w:rPr>
      </w:pPr>
    </w:p>
    <w:p w14:paraId="61F33EF4" w14:textId="77777777" w:rsidR="009437C7" w:rsidRDefault="009437C7" w:rsidP="00FD6FD2">
      <w:pPr>
        <w:bidi/>
        <w:spacing w:after="0" w:line="240" w:lineRule="auto"/>
        <w:ind w:firstLine="284"/>
        <w:jc w:val="both"/>
        <w:rPr>
          <w:rtl/>
        </w:rPr>
      </w:pPr>
    </w:p>
    <w:p w14:paraId="4BC2F413" w14:textId="77777777" w:rsidR="009437C7" w:rsidRDefault="009437C7" w:rsidP="00FD6FD2">
      <w:pPr>
        <w:bidi/>
        <w:spacing w:after="0" w:line="240" w:lineRule="auto"/>
        <w:ind w:firstLine="284"/>
        <w:jc w:val="both"/>
        <w:rPr>
          <w:rtl/>
        </w:rPr>
      </w:pPr>
    </w:p>
    <w:p w14:paraId="111A6A27" w14:textId="77777777" w:rsidR="009437C7" w:rsidRDefault="009437C7" w:rsidP="00FD6FD2">
      <w:pPr>
        <w:bidi/>
        <w:spacing w:after="0" w:line="240" w:lineRule="auto"/>
        <w:ind w:firstLine="284"/>
        <w:jc w:val="both"/>
        <w:rPr>
          <w:rtl/>
        </w:rPr>
      </w:pPr>
    </w:p>
    <w:p w14:paraId="3D670733" w14:textId="77777777" w:rsidR="009437C7" w:rsidRDefault="009437C7" w:rsidP="00FD6FD2">
      <w:pPr>
        <w:bidi/>
        <w:spacing w:after="0" w:line="240" w:lineRule="auto"/>
        <w:ind w:firstLine="284"/>
        <w:jc w:val="both"/>
        <w:rPr>
          <w:rtl/>
        </w:rPr>
      </w:pPr>
    </w:p>
    <w:p w14:paraId="348C0FBC" w14:textId="77777777" w:rsidR="009437C7" w:rsidRDefault="009437C7" w:rsidP="00FD6FD2">
      <w:pPr>
        <w:bidi/>
        <w:spacing w:after="0" w:line="240" w:lineRule="auto"/>
        <w:ind w:firstLine="284"/>
        <w:jc w:val="both"/>
        <w:rPr>
          <w:rtl/>
        </w:rPr>
      </w:pPr>
    </w:p>
    <w:p w14:paraId="7C4481D3" w14:textId="77777777" w:rsidR="009437C7" w:rsidRDefault="009437C7" w:rsidP="00FD6FD2">
      <w:pPr>
        <w:bidi/>
        <w:spacing w:after="0" w:line="240" w:lineRule="auto"/>
        <w:ind w:firstLine="284"/>
        <w:jc w:val="both"/>
        <w:rPr>
          <w:rtl/>
        </w:rPr>
      </w:pPr>
    </w:p>
    <w:p w14:paraId="6B357662" w14:textId="77777777" w:rsidR="009437C7" w:rsidRDefault="009437C7" w:rsidP="00FD6FD2">
      <w:pPr>
        <w:bidi/>
        <w:spacing w:after="0" w:line="240" w:lineRule="auto"/>
        <w:ind w:firstLine="284"/>
        <w:jc w:val="both"/>
        <w:rPr>
          <w:rtl/>
        </w:rPr>
      </w:pPr>
    </w:p>
    <w:p w14:paraId="7D0B7BD1" w14:textId="77777777" w:rsidR="009437C7" w:rsidRDefault="009437C7" w:rsidP="00FD6FD2">
      <w:pPr>
        <w:bidi/>
        <w:spacing w:after="0" w:line="240" w:lineRule="auto"/>
        <w:ind w:firstLine="284"/>
        <w:jc w:val="both"/>
        <w:rPr>
          <w:rtl/>
        </w:rPr>
      </w:pPr>
    </w:p>
    <w:p w14:paraId="3C9A089F" w14:textId="77777777" w:rsidR="009437C7" w:rsidRDefault="009437C7" w:rsidP="00FD6FD2">
      <w:pPr>
        <w:bidi/>
        <w:spacing w:after="0" w:line="240" w:lineRule="auto"/>
        <w:ind w:firstLine="284"/>
        <w:jc w:val="both"/>
        <w:rPr>
          <w:rtl/>
        </w:rPr>
      </w:pPr>
    </w:p>
    <w:p w14:paraId="7C4993CD" w14:textId="77777777" w:rsidR="009437C7" w:rsidRDefault="009437C7" w:rsidP="00FD6FD2">
      <w:pPr>
        <w:bidi/>
        <w:spacing w:after="0" w:line="240" w:lineRule="auto"/>
        <w:ind w:firstLine="284"/>
        <w:jc w:val="both"/>
        <w:rPr>
          <w:rtl/>
        </w:rPr>
      </w:pPr>
    </w:p>
    <w:p w14:paraId="2DB809B9" w14:textId="77777777" w:rsidR="009437C7" w:rsidRDefault="009437C7" w:rsidP="00FD6FD2">
      <w:pPr>
        <w:bidi/>
        <w:spacing w:after="0" w:line="240" w:lineRule="auto"/>
        <w:ind w:firstLine="284"/>
        <w:jc w:val="both"/>
        <w:rPr>
          <w:rtl/>
        </w:rPr>
      </w:pPr>
    </w:p>
    <w:p w14:paraId="0859C791" w14:textId="77777777" w:rsidR="009437C7" w:rsidRDefault="009437C7" w:rsidP="00FD6FD2">
      <w:pPr>
        <w:bidi/>
        <w:spacing w:after="0" w:line="240" w:lineRule="auto"/>
        <w:ind w:firstLine="284"/>
        <w:jc w:val="both"/>
        <w:rPr>
          <w:rtl/>
        </w:rPr>
      </w:pPr>
    </w:p>
    <w:p w14:paraId="7749B27B" w14:textId="77777777" w:rsidR="009437C7" w:rsidRDefault="009437C7" w:rsidP="00FD6FD2">
      <w:pPr>
        <w:bidi/>
        <w:spacing w:after="0" w:line="240" w:lineRule="auto"/>
        <w:ind w:firstLine="284"/>
        <w:jc w:val="both"/>
        <w:rPr>
          <w:rtl/>
        </w:rPr>
      </w:pPr>
    </w:p>
    <w:p w14:paraId="61510A59" w14:textId="77777777" w:rsidR="009437C7" w:rsidRDefault="009437C7" w:rsidP="00FD6FD2">
      <w:pPr>
        <w:bidi/>
        <w:spacing w:after="0" w:line="240" w:lineRule="auto"/>
        <w:ind w:firstLine="284"/>
        <w:jc w:val="both"/>
        <w:rPr>
          <w:rtl/>
        </w:rPr>
      </w:pPr>
    </w:p>
    <w:p w14:paraId="7D06E74C" w14:textId="77777777" w:rsidR="009437C7" w:rsidRDefault="009437C7" w:rsidP="00FD6FD2">
      <w:pPr>
        <w:bidi/>
        <w:spacing w:after="0" w:line="240" w:lineRule="auto"/>
        <w:ind w:firstLine="284"/>
        <w:jc w:val="both"/>
        <w:rPr>
          <w:rFonts w:ascii="Times New Roman" w:eastAsia="Times New Roman" w:hAnsi="Times New Roman" w:cs="Times New Roman"/>
          <w:b/>
          <w:bCs/>
          <w:color w:val="FF0000"/>
          <w:sz w:val="27"/>
          <w:szCs w:val="27"/>
          <w:rtl/>
          <w:lang w:bidi="fa-IR"/>
        </w:rPr>
      </w:pPr>
    </w:p>
    <w:p w14:paraId="19B0BD1B" w14:textId="77777777" w:rsidR="00B25A82" w:rsidRPr="009437C7" w:rsidRDefault="00B25A82" w:rsidP="00B25A82">
      <w:pPr>
        <w:bidi/>
        <w:spacing w:after="0" w:line="240" w:lineRule="auto"/>
        <w:ind w:firstLine="284"/>
        <w:jc w:val="both"/>
        <w:rPr>
          <w:rFonts w:ascii="Times New Roman" w:eastAsia="Times New Roman" w:hAnsi="Times New Roman" w:cs="Times New Roman"/>
          <w:b/>
          <w:bCs/>
          <w:color w:val="FF0000"/>
          <w:sz w:val="27"/>
          <w:szCs w:val="27"/>
          <w:rtl/>
          <w:lang w:bidi="fa-IR"/>
        </w:rPr>
      </w:pPr>
    </w:p>
    <w:p w14:paraId="2A68299C" w14:textId="77777777" w:rsidR="00C63CC4" w:rsidRPr="002D02E3" w:rsidRDefault="00C63CC4" w:rsidP="00FD6FD2">
      <w:pPr>
        <w:bidi/>
        <w:spacing w:after="0" w:line="240" w:lineRule="auto"/>
        <w:ind w:firstLine="284"/>
        <w:jc w:val="both"/>
        <w:rPr>
          <w:rFonts w:cs="B Lotus"/>
          <w:color w:val="000000" w:themeColor="text1"/>
          <w:rtl/>
        </w:rPr>
      </w:pPr>
    </w:p>
    <w:p w14:paraId="2610B6B5" w14:textId="77777777" w:rsidR="00CF1342" w:rsidRPr="002D02E3" w:rsidRDefault="00CF1342" w:rsidP="00FD6FD2">
      <w:pPr>
        <w:bidi/>
        <w:spacing w:after="0" w:line="240" w:lineRule="auto"/>
        <w:ind w:firstLine="284"/>
        <w:jc w:val="center"/>
        <w:rPr>
          <w:rFonts w:asciiTheme="majorBidi" w:hAnsiTheme="majorBidi" w:cstheme="majorBidi"/>
          <w:b/>
          <w:bCs/>
          <w:color w:val="000000" w:themeColor="text1"/>
        </w:rPr>
      </w:pPr>
      <w:r w:rsidRPr="002D02E3">
        <w:rPr>
          <w:rFonts w:asciiTheme="majorBidi" w:hAnsiTheme="majorBidi" w:cstheme="majorBidi"/>
          <w:b/>
          <w:bCs/>
          <w:color w:val="000000" w:themeColor="text1"/>
        </w:rPr>
        <w:lastRenderedPageBreak/>
        <w:t>Normative Violence against Women: A Critical Discourse Analysis of International Documents and Their Welfare Implications within the Islamic–Iranian Framework</w:t>
      </w:r>
    </w:p>
    <w:p w14:paraId="140ED9B2" w14:textId="77777777" w:rsidR="00CF1342" w:rsidRPr="002D02E3" w:rsidRDefault="00CF1342" w:rsidP="00FD6FD2">
      <w:pPr>
        <w:bidi/>
        <w:spacing w:after="0" w:line="240" w:lineRule="auto"/>
        <w:ind w:firstLine="284"/>
        <w:jc w:val="both"/>
        <w:rPr>
          <w:rFonts w:cs="B Lotus"/>
          <w:b/>
          <w:bCs/>
          <w:color w:val="000000" w:themeColor="text1"/>
        </w:rPr>
      </w:pPr>
    </w:p>
    <w:p w14:paraId="77063F2A" w14:textId="071A3924" w:rsidR="00651390" w:rsidRPr="002D02E3" w:rsidRDefault="00651390"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Abstract</w:t>
      </w:r>
    </w:p>
    <w:p w14:paraId="3866FB29" w14:textId="77777777" w:rsidR="00784741" w:rsidRPr="002D02E3" w:rsidRDefault="00784741"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b/>
          <w:bCs/>
          <w:color w:val="000000" w:themeColor="text1"/>
        </w:rPr>
        <w:t>Introduction:</w:t>
      </w:r>
      <w:r w:rsidRPr="002D02E3">
        <w:rPr>
          <w:rFonts w:asciiTheme="majorBidi" w:hAnsiTheme="majorBidi" w:cstheme="majorBidi"/>
          <w:color w:val="000000" w:themeColor="text1"/>
        </w:rPr>
        <w:t xml:space="preserve"> Violence against women is a major human rights, social welfare, and public policy concern. Although international documents have significantly shaped the understanding of this issue, limited attention has been paid to their discursive construction and welfare implications. This study analyzes the discourse of major international documents on violence against women and examines their welfare implications within the Islamic–Iranian framework.</w:t>
      </w:r>
    </w:p>
    <w:p w14:paraId="7796336A" w14:textId="77777777" w:rsidR="00784741" w:rsidRPr="002D02E3" w:rsidRDefault="00784741"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 xml:space="preserve">Methods: </w:t>
      </w:r>
      <w:r w:rsidRPr="002D02E3">
        <w:rPr>
          <w:rFonts w:asciiTheme="majorBidi" w:hAnsiTheme="majorBidi" w:cstheme="majorBidi"/>
          <w:color w:val="000000" w:themeColor="text1"/>
        </w:rPr>
        <w:t xml:space="preserve">This qualitative study employed Norman </w:t>
      </w:r>
      <w:proofErr w:type="spellStart"/>
      <w:r w:rsidRPr="002D02E3">
        <w:rPr>
          <w:rFonts w:asciiTheme="majorBidi" w:hAnsiTheme="majorBidi" w:cstheme="majorBidi"/>
          <w:color w:val="000000" w:themeColor="text1"/>
        </w:rPr>
        <w:t>Fairclough's</w:t>
      </w:r>
      <w:proofErr w:type="spellEnd"/>
      <w:r w:rsidRPr="002D02E3">
        <w:rPr>
          <w:rFonts w:asciiTheme="majorBidi" w:hAnsiTheme="majorBidi" w:cstheme="majorBidi"/>
          <w:color w:val="000000" w:themeColor="text1"/>
        </w:rPr>
        <w:t xml:space="preserve"> Critical Discourse Analysis (CDA). Three landmark United Nations documents—the Convention on the Elimination of All Forms of Discrimination against Women (1979), the Declaration on the Elimination of Violence against Women (1993), and the Beijing Declaration and Platform for Action (1995)—were purposively selected and analyzed.</w:t>
      </w:r>
    </w:p>
    <w:p w14:paraId="583F6A02" w14:textId="77777777" w:rsidR="00784741" w:rsidRPr="002D02E3" w:rsidRDefault="00784741"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 xml:space="preserve">Findings: </w:t>
      </w:r>
      <w:r w:rsidRPr="002D02E3">
        <w:rPr>
          <w:rFonts w:asciiTheme="majorBidi" w:hAnsiTheme="majorBidi" w:cstheme="majorBidi"/>
          <w:color w:val="000000" w:themeColor="text1"/>
        </w:rPr>
        <w:t>Four major discursive categories were identified: making violence against women visible, constructing responsibility and representing social actors, constructing gender norms and cultural mechanisms, and constructing social intervention strategies. Together, these categories construct violence against women as a multidimensional legal, institutional, cultural, and welfare issue and provide the basis for conceptualizing Normative Violence.</w:t>
      </w:r>
    </w:p>
    <w:p w14:paraId="13D2BC5A" w14:textId="77777777" w:rsidR="00784741" w:rsidRPr="002D02E3" w:rsidRDefault="00784741" w:rsidP="00FD6FD2">
      <w:pPr>
        <w:spacing w:after="0" w:line="240" w:lineRule="auto"/>
        <w:ind w:firstLine="284"/>
        <w:jc w:val="both"/>
        <w:rPr>
          <w:rFonts w:asciiTheme="majorBidi" w:hAnsiTheme="majorBidi" w:cstheme="majorBidi"/>
          <w:color w:val="000000" w:themeColor="text1"/>
          <w:rtl/>
        </w:rPr>
      </w:pPr>
      <w:r w:rsidRPr="002D02E3">
        <w:rPr>
          <w:rFonts w:asciiTheme="majorBidi" w:hAnsiTheme="majorBidi" w:cstheme="majorBidi"/>
          <w:b/>
          <w:bCs/>
          <w:color w:val="000000" w:themeColor="text1"/>
        </w:rPr>
        <w:t xml:space="preserve">Discussion: </w:t>
      </w:r>
      <w:r w:rsidRPr="002D02E3">
        <w:rPr>
          <w:rFonts w:asciiTheme="majorBidi" w:hAnsiTheme="majorBidi" w:cstheme="majorBidi"/>
          <w:color w:val="000000" w:themeColor="text1"/>
        </w:rPr>
        <w:t>The findings indicate that preventing violence against women requires integrated welfare policies emphasizing prevention, cultural transformation, participatory governance, and evidence-informed policymaking. Normative Violence offers a complementary analytical framework for understanding the relationship between rights, culture, and social welfare.</w:t>
      </w:r>
    </w:p>
    <w:p w14:paraId="69EEFFDA" w14:textId="77777777" w:rsidR="00784741" w:rsidRPr="002D02E3" w:rsidRDefault="00784741" w:rsidP="00FD6FD2">
      <w:pPr>
        <w:spacing w:after="0" w:line="240" w:lineRule="auto"/>
        <w:ind w:firstLine="284"/>
        <w:jc w:val="both"/>
        <w:rPr>
          <w:rFonts w:asciiTheme="majorBidi" w:hAnsiTheme="majorBidi" w:cstheme="majorBidi"/>
          <w:b/>
          <w:bCs/>
          <w:color w:val="000000" w:themeColor="text1"/>
        </w:rPr>
      </w:pPr>
    </w:p>
    <w:p w14:paraId="30A95692" w14:textId="0CE028D6" w:rsidR="00925830" w:rsidRPr="009437C7" w:rsidRDefault="008520B3"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b/>
          <w:bCs/>
          <w:color w:val="000000" w:themeColor="text1"/>
        </w:rPr>
        <w:t>Keywords:</w:t>
      </w:r>
      <w:r w:rsidRPr="002D02E3">
        <w:rPr>
          <w:rFonts w:asciiTheme="majorBidi" w:hAnsiTheme="majorBidi" w:cstheme="majorBidi"/>
          <w:color w:val="000000" w:themeColor="text1"/>
        </w:rPr>
        <w:t xml:space="preserve"> Violence against Women; Normative Violence; Critical Discourse Analysis; Social Welfare; International Documents.</w:t>
      </w:r>
    </w:p>
    <w:p w14:paraId="7D42F64D" w14:textId="77777777" w:rsidR="00925830" w:rsidRPr="002D02E3" w:rsidRDefault="00925830" w:rsidP="00FD6FD2">
      <w:pPr>
        <w:bidi/>
        <w:spacing w:after="0" w:line="240" w:lineRule="auto"/>
        <w:ind w:firstLine="284"/>
        <w:jc w:val="both"/>
        <w:rPr>
          <w:rFonts w:cs="B Lotus"/>
          <w:color w:val="000000" w:themeColor="text1"/>
        </w:rPr>
      </w:pPr>
    </w:p>
    <w:p w14:paraId="6A3D9D02" w14:textId="77777777" w:rsidR="00925830" w:rsidRPr="002D02E3" w:rsidRDefault="00925830" w:rsidP="00FD6FD2">
      <w:pPr>
        <w:bidi/>
        <w:spacing w:after="0" w:line="240" w:lineRule="auto"/>
        <w:ind w:firstLine="284"/>
        <w:jc w:val="both"/>
        <w:rPr>
          <w:rFonts w:cs="B Lotus"/>
          <w:color w:val="000000" w:themeColor="text1"/>
        </w:rPr>
      </w:pPr>
    </w:p>
    <w:p w14:paraId="6E496EA9" w14:textId="77777777" w:rsidR="00925830" w:rsidRDefault="00925830" w:rsidP="00FD6FD2">
      <w:pPr>
        <w:bidi/>
        <w:spacing w:after="0" w:line="240" w:lineRule="auto"/>
        <w:ind w:firstLine="284"/>
        <w:jc w:val="both"/>
        <w:rPr>
          <w:rFonts w:cs="B Lotus"/>
          <w:color w:val="000000" w:themeColor="text1"/>
          <w:rtl/>
        </w:rPr>
      </w:pPr>
    </w:p>
    <w:p w14:paraId="0CE44F31" w14:textId="77777777" w:rsidR="009437C7" w:rsidRDefault="009437C7" w:rsidP="00FD6FD2">
      <w:pPr>
        <w:bidi/>
        <w:spacing w:after="0" w:line="240" w:lineRule="auto"/>
        <w:ind w:firstLine="284"/>
        <w:jc w:val="both"/>
        <w:rPr>
          <w:rFonts w:cs="B Lotus"/>
          <w:color w:val="000000" w:themeColor="text1"/>
          <w:rtl/>
        </w:rPr>
      </w:pPr>
    </w:p>
    <w:p w14:paraId="2DBEB297" w14:textId="77777777" w:rsidR="009437C7" w:rsidRDefault="009437C7" w:rsidP="00FD6FD2">
      <w:pPr>
        <w:bidi/>
        <w:spacing w:after="0" w:line="240" w:lineRule="auto"/>
        <w:ind w:firstLine="284"/>
        <w:jc w:val="both"/>
        <w:rPr>
          <w:rFonts w:cs="B Lotus"/>
          <w:color w:val="000000" w:themeColor="text1"/>
          <w:rtl/>
        </w:rPr>
      </w:pPr>
    </w:p>
    <w:p w14:paraId="07D60FA5" w14:textId="77777777" w:rsidR="009437C7" w:rsidRDefault="009437C7" w:rsidP="00FD6FD2">
      <w:pPr>
        <w:bidi/>
        <w:spacing w:after="0" w:line="240" w:lineRule="auto"/>
        <w:ind w:firstLine="284"/>
        <w:jc w:val="both"/>
        <w:rPr>
          <w:rFonts w:cs="B Lotus"/>
          <w:color w:val="000000" w:themeColor="text1"/>
          <w:rtl/>
        </w:rPr>
      </w:pPr>
    </w:p>
    <w:p w14:paraId="3A22D6AD" w14:textId="77777777" w:rsidR="009437C7" w:rsidRDefault="009437C7" w:rsidP="00FD6FD2">
      <w:pPr>
        <w:bidi/>
        <w:spacing w:after="0" w:line="240" w:lineRule="auto"/>
        <w:ind w:firstLine="284"/>
        <w:jc w:val="both"/>
        <w:rPr>
          <w:rFonts w:cs="B Lotus"/>
          <w:color w:val="000000" w:themeColor="text1"/>
          <w:rtl/>
        </w:rPr>
      </w:pPr>
    </w:p>
    <w:p w14:paraId="65928B5A" w14:textId="77777777" w:rsidR="009437C7" w:rsidRDefault="009437C7" w:rsidP="00FD6FD2">
      <w:pPr>
        <w:bidi/>
        <w:spacing w:after="0" w:line="240" w:lineRule="auto"/>
        <w:ind w:firstLine="284"/>
        <w:jc w:val="both"/>
        <w:rPr>
          <w:rFonts w:cs="B Lotus"/>
          <w:color w:val="000000" w:themeColor="text1"/>
          <w:rtl/>
        </w:rPr>
      </w:pPr>
    </w:p>
    <w:p w14:paraId="41F8FA19" w14:textId="77777777" w:rsidR="009437C7" w:rsidRDefault="009437C7" w:rsidP="00FD6FD2">
      <w:pPr>
        <w:bidi/>
        <w:spacing w:after="0" w:line="240" w:lineRule="auto"/>
        <w:ind w:firstLine="284"/>
        <w:jc w:val="both"/>
        <w:rPr>
          <w:rFonts w:cs="B Lotus"/>
          <w:color w:val="000000" w:themeColor="text1"/>
          <w:rtl/>
        </w:rPr>
      </w:pPr>
    </w:p>
    <w:p w14:paraId="079F7B56" w14:textId="77777777" w:rsidR="009437C7" w:rsidRDefault="009437C7" w:rsidP="00FD6FD2">
      <w:pPr>
        <w:bidi/>
        <w:spacing w:after="0" w:line="240" w:lineRule="auto"/>
        <w:ind w:firstLine="284"/>
        <w:jc w:val="both"/>
        <w:rPr>
          <w:rFonts w:cs="B Lotus"/>
          <w:color w:val="000000" w:themeColor="text1"/>
          <w:rtl/>
        </w:rPr>
      </w:pPr>
    </w:p>
    <w:p w14:paraId="0C4B3516" w14:textId="77777777" w:rsidR="009437C7" w:rsidRDefault="009437C7" w:rsidP="00FD6FD2">
      <w:pPr>
        <w:bidi/>
        <w:spacing w:after="0" w:line="240" w:lineRule="auto"/>
        <w:ind w:firstLine="284"/>
        <w:jc w:val="both"/>
        <w:rPr>
          <w:rFonts w:cs="B Lotus"/>
          <w:color w:val="000000" w:themeColor="text1"/>
          <w:rtl/>
        </w:rPr>
      </w:pPr>
    </w:p>
    <w:p w14:paraId="3C40523A" w14:textId="77777777" w:rsidR="009437C7" w:rsidRDefault="009437C7" w:rsidP="00FD6FD2">
      <w:pPr>
        <w:bidi/>
        <w:spacing w:after="0" w:line="240" w:lineRule="auto"/>
        <w:ind w:firstLine="284"/>
        <w:jc w:val="both"/>
        <w:rPr>
          <w:rFonts w:cs="B Lotus"/>
          <w:color w:val="000000" w:themeColor="text1"/>
          <w:rtl/>
        </w:rPr>
      </w:pPr>
    </w:p>
    <w:p w14:paraId="0A9F4E9E" w14:textId="77777777" w:rsidR="009437C7" w:rsidRDefault="009437C7" w:rsidP="00FD6FD2">
      <w:pPr>
        <w:bidi/>
        <w:spacing w:after="0" w:line="240" w:lineRule="auto"/>
        <w:ind w:firstLine="284"/>
        <w:jc w:val="both"/>
        <w:rPr>
          <w:rFonts w:cs="B Lotus"/>
          <w:color w:val="000000" w:themeColor="text1"/>
          <w:rtl/>
        </w:rPr>
      </w:pPr>
    </w:p>
    <w:p w14:paraId="1C97CB2F" w14:textId="77777777" w:rsidR="009437C7" w:rsidRDefault="009437C7" w:rsidP="00FD6FD2">
      <w:pPr>
        <w:bidi/>
        <w:spacing w:after="0" w:line="240" w:lineRule="auto"/>
        <w:ind w:firstLine="284"/>
        <w:jc w:val="both"/>
        <w:rPr>
          <w:rFonts w:cs="B Lotus"/>
          <w:color w:val="000000" w:themeColor="text1"/>
          <w:rtl/>
        </w:rPr>
      </w:pPr>
    </w:p>
    <w:p w14:paraId="065A7E01" w14:textId="77777777" w:rsidR="009437C7" w:rsidRDefault="009437C7" w:rsidP="00FD6FD2">
      <w:pPr>
        <w:bidi/>
        <w:spacing w:after="0" w:line="240" w:lineRule="auto"/>
        <w:ind w:firstLine="284"/>
        <w:jc w:val="both"/>
        <w:rPr>
          <w:rFonts w:cs="B Lotus"/>
          <w:color w:val="000000" w:themeColor="text1"/>
          <w:rtl/>
        </w:rPr>
      </w:pPr>
    </w:p>
    <w:p w14:paraId="58A09B1E" w14:textId="77777777" w:rsidR="009437C7" w:rsidRDefault="009437C7" w:rsidP="00FD6FD2">
      <w:pPr>
        <w:bidi/>
        <w:spacing w:after="0" w:line="240" w:lineRule="auto"/>
        <w:ind w:firstLine="284"/>
        <w:jc w:val="both"/>
        <w:rPr>
          <w:rFonts w:cs="B Lotus"/>
          <w:color w:val="000000" w:themeColor="text1"/>
          <w:rtl/>
        </w:rPr>
      </w:pPr>
    </w:p>
    <w:p w14:paraId="246BB4ED" w14:textId="77777777" w:rsidR="009437C7" w:rsidRDefault="009437C7" w:rsidP="00FD6FD2">
      <w:pPr>
        <w:bidi/>
        <w:spacing w:after="0" w:line="240" w:lineRule="auto"/>
        <w:ind w:firstLine="284"/>
        <w:jc w:val="both"/>
        <w:rPr>
          <w:rFonts w:cs="B Lotus"/>
          <w:color w:val="000000" w:themeColor="text1"/>
          <w:rtl/>
        </w:rPr>
      </w:pPr>
    </w:p>
    <w:p w14:paraId="5308B892" w14:textId="77777777" w:rsidR="009437C7" w:rsidRDefault="009437C7" w:rsidP="00FD6FD2">
      <w:pPr>
        <w:bidi/>
        <w:spacing w:after="0" w:line="240" w:lineRule="auto"/>
        <w:ind w:firstLine="284"/>
        <w:jc w:val="both"/>
        <w:rPr>
          <w:rFonts w:cs="B Lotus"/>
          <w:color w:val="000000" w:themeColor="text1"/>
          <w:rtl/>
        </w:rPr>
      </w:pPr>
    </w:p>
    <w:p w14:paraId="109D9607" w14:textId="77777777" w:rsidR="009437C7" w:rsidRDefault="009437C7" w:rsidP="00FD6FD2">
      <w:pPr>
        <w:bidi/>
        <w:spacing w:after="0" w:line="240" w:lineRule="auto"/>
        <w:ind w:firstLine="284"/>
        <w:jc w:val="both"/>
        <w:rPr>
          <w:rFonts w:cs="B Lotus"/>
          <w:color w:val="000000" w:themeColor="text1"/>
          <w:rtl/>
        </w:rPr>
      </w:pPr>
    </w:p>
    <w:p w14:paraId="08914DFB" w14:textId="77777777" w:rsidR="009437C7" w:rsidRDefault="009437C7" w:rsidP="00FD6FD2">
      <w:pPr>
        <w:bidi/>
        <w:spacing w:after="0" w:line="240" w:lineRule="auto"/>
        <w:ind w:firstLine="284"/>
        <w:jc w:val="both"/>
        <w:rPr>
          <w:rFonts w:cs="B Lotus"/>
          <w:color w:val="000000" w:themeColor="text1"/>
        </w:rPr>
      </w:pPr>
    </w:p>
    <w:p w14:paraId="7DA081F1" w14:textId="77777777" w:rsidR="003E1EEB" w:rsidRDefault="003E1EEB" w:rsidP="003E1EEB">
      <w:pPr>
        <w:bidi/>
        <w:spacing w:after="0" w:line="240" w:lineRule="auto"/>
        <w:ind w:firstLine="284"/>
        <w:jc w:val="both"/>
        <w:rPr>
          <w:rFonts w:cs="B Lotus"/>
          <w:color w:val="000000" w:themeColor="text1"/>
        </w:rPr>
      </w:pPr>
    </w:p>
    <w:p w14:paraId="11A60146" w14:textId="77777777" w:rsidR="003E1EEB" w:rsidRDefault="003E1EEB" w:rsidP="003E1EEB">
      <w:pPr>
        <w:bidi/>
        <w:spacing w:after="0" w:line="240" w:lineRule="auto"/>
        <w:ind w:firstLine="284"/>
        <w:jc w:val="both"/>
        <w:rPr>
          <w:rFonts w:cs="B Lotus"/>
          <w:color w:val="000000" w:themeColor="text1"/>
        </w:rPr>
      </w:pPr>
    </w:p>
    <w:p w14:paraId="288BA4AF" w14:textId="77777777" w:rsidR="003E1EEB" w:rsidRDefault="003E1EEB" w:rsidP="003E1EEB">
      <w:pPr>
        <w:bidi/>
        <w:spacing w:after="0" w:line="240" w:lineRule="auto"/>
        <w:ind w:firstLine="284"/>
        <w:jc w:val="both"/>
        <w:rPr>
          <w:rFonts w:cs="B Lotus"/>
          <w:color w:val="000000" w:themeColor="text1"/>
        </w:rPr>
      </w:pPr>
    </w:p>
    <w:p w14:paraId="1039A7A4" w14:textId="77777777" w:rsidR="003E1EEB" w:rsidRDefault="003E1EEB" w:rsidP="003E1EEB">
      <w:pPr>
        <w:bidi/>
        <w:spacing w:after="0" w:line="240" w:lineRule="auto"/>
        <w:ind w:firstLine="284"/>
        <w:jc w:val="both"/>
        <w:rPr>
          <w:rFonts w:cs="B Lotus"/>
          <w:color w:val="000000" w:themeColor="text1"/>
        </w:rPr>
      </w:pPr>
    </w:p>
    <w:p w14:paraId="0EE0FECC" w14:textId="77777777" w:rsidR="003E1EEB" w:rsidRDefault="003E1EEB" w:rsidP="003E1EEB">
      <w:pPr>
        <w:bidi/>
        <w:spacing w:after="0" w:line="240" w:lineRule="auto"/>
        <w:ind w:firstLine="284"/>
        <w:jc w:val="both"/>
        <w:rPr>
          <w:rFonts w:cs="B Lotus"/>
          <w:color w:val="000000" w:themeColor="text1"/>
        </w:rPr>
      </w:pPr>
    </w:p>
    <w:p w14:paraId="689B7EC5" w14:textId="77777777" w:rsidR="003E1EEB" w:rsidRDefault="003E1EEB" w:rsidP="003E1EEB">
      <w:pPr>
        <w:bidi/>
        <w:spacing w:after="0" w:line="240" w:lineRule="auto"/>
        <w:ind w:firstLine="284"/>
        <w:jc w:val="both"/>
        <w:rPr>
          <w:rFonts w:cs="B Lotus"/>
          <w:color w:val="000000" w:themeColor="text1"/>
        </w:rPr>
      </w:pPr>
    </w:p>
    <w:p w14:paraId="305B4148" w14:textId="77777777" w:rsidR="003E1EEB" w:rsidRPr="002D02E3" w:rsidRDefault="003E1EEB" w:rsidP="003E1EEB">
      <w:pPr>
        <w:bidi/>
        <w:spacing w:after="0" w:line="240" w:lineRule="auto"/>
        <w:ind w:firstLine="284"/>
        <w:jc w:val="both"/>
        <w:rPr>
          <w:rFonts w:cs="B Lotus"/>
          <w:color w:val="000000" w:themeColor="text1"/>
        </w:rPr>
      </w:pPr>
    </w:p>
    <w:p w14:paraId="6EA2B4A5" w14:textId="77777777" w:rsidR="00171041" w:rsidRPr="002D02E3" w:rsidRDefault="00171041" w:rsidP="00FD6FD2">
      <w:pPr>
        <w:bidi/>
        <w:spacing w:after="0" w:line="240" w:lineRule="auto"/>
        <w:ind w:firstLine="284"/>
        <w:jc w:val="both"/>
        <w:rPr>
          <w:rFonts w:cs="B Lotus"/>
          <w:b/>
          <w:bCs/>
          <w:color w:val="000000" w:themeColor="text1"/>
        </w:rPr>
      </w:pPr>
    </w:p>
    <w:p w14:paraId="19B0ABF8" w14:textId="0301944B" w:rsidR="004A60F9" w:rsidRPr="002D02E3" w:rsidRDefault="004A60F9" w:rsidP="00FD6FD2">
      <w:pPr>
        <w:spacing w:after="0" w:line="240" w:lineRule="auto"/>
        <w:ind w:firstLine="284"/>
        <w:jc w:val="both"/>
        <w:rPr>
          <w:rFonts w:cs="B Lotus"/>
          <w:b/>
          <w:bCs/>
          <w:color w:val="000000" w:themeColor="text1"/>
          <w:rtl/>
        </w:rPr>
      </w:pPr>
      <w:r w:rsidRPr="002D02E3">
        <w:rPr>
          <w:rFonts w:cs="B Lotus"/>
          <w:b/>
          <w:bCs/>
          <w:color w:val="000000" w:themeColor="text1"/>
        </w:rPr>
        <w:t>Extended Abstract</w:t>
      </w:r>
    </w:p>
    <w:p w14:paraId="65912804" w14:textId="77777777" w:rsidR="007B74CF" w:rsidRPr="002D02E3" w:rsidRDefault="007B74CF" w:rsidP="00FD6FD2">
      <w:pPr>
        <w:bidi/>
        <w:spacing w:after="0" w:line="240" w:lineRule="auto"/>
        <w:ind w:firstLine="284"/>
        <w:jc w:val="center"/>
        <w:rPr>
          <w:rFonts w:asciiTheme="majorBidi" w:hAnsiTheme="majorBidi" w:cstheme="majorBidi"/>
          <w:b/>
          <w:bCs/>
          <w:color w:val="000000" w:themeColor="text1"/>
        </w:rPr>
      </w:pPr>
      <w:r w:rsidRPr="002D02E3">
        <w:rPr>
          <w:rFonts w:asciiTheme="majorBidi" w:hAnsiTheme="majorBidi" w:cstheme="majorBidi"/>
          <w:b/>
          <w:bCs/>
          <w:color w:val="000000" w:themeColor="text1"/>
        </w:rPr>
        <w:lastRenderedPageBreak/>
        <w:t>Normative Violence against Women: A Critical Discourse Analysis of International Documents and Their Welfare Implications within the Islamic–Iranian Framework</w:t>
      </w:r>
    </w:p>
    <w:p w14:paraId="08FFDBBE" w14:textId="77777777" w:rsidR="00925830" w:rsidRPr="002D02E3" w:rsidRDefault="00925830" w:rsidP="00FD6FD2">
      <w:pPr>
        <w:bidi/>
        <w:spacing w:after="0" w:line="240" w:lineRule="auto"/>
        <w:ind w:firstLine="284"/>
        <w:jc w:val="center"/>
        <w:rPr>
          <w:rFonts w:asciiTheme="majorBidi" w:hAnsiTheme="majorBidi" w:cstheme="majorBidi"/>
          <w:b/>
          <w:bCs/>
          <w:color w:val="000000" w:themeColor="text1"/>
        </w:rPr>
      </w:pPr>
    </w:p>
    <w:p w14:paraId="0B67511F" w14:textId="77777777" w:rsidR="007F5AB8" w:rsidRPr="002D02E3" w:rsidRDefault="007F5AB8" w:rsidP="00FD6FD2">
      <w:pPr>
        <w:bidi/>
        <w:spacing w:after="0" w:line="240" w:lineRule="auto"/>
        <w:ind w:firstLine="284"/>
        <w:jc w:val="center"/>
        <w:rPr>
          <w:rFonts w:asciiTheme="majorBidi" w:hAnsiTheme="majorBidi" w:cstheme="majorBidi"/>
          <w:b/>
          <w:bCs/>
          <w:color w:val="000000" w:themeColor="text1"/>
        </w:rPr>
      </w:pPr>
      <w:proofErr w:type="spellStart"/>
      <w:r w:rsidRPr="002D02E3">
        <w:rPr>
          <w:rFonts w:asciiTheme="majorBidi" w:hAnsiTheme="majorBidi" w:cstheme="majorBidi"/>
          <w:b/>
          <w:bCs/>
          <w:color w:val="000000" w:themeColor="text1"/>
        </w:rPr>
        <w:t>Tayebeh</w:t>
      </w:r>
      <w:proofErr w:type="spellEnd"/>
      <w:r w:rsidRPr="002D02E3">
        <w:rPr>
          <w:rFonts w:asciiTheme="majorBidi" w:hAnsiTheme="majorBidi" w:cstheme="majorBidi"/>
          <w:b/>
          <w:bCs/>
          <w:color w:val="000000" w:themeColor="text1"/>
        </w:rPr>
        <w:t xml:space="preserve"> </w:t>
      </w:r>
      <w:proofErr w:type="spellStart"/>
      <w:r w:rsidRPr="002D02E3">
        <w:rPr>
          <w:rFonts w:asciiTheme="majorBidi" w:hAnsiTheme="majorBidi" w:cstheme="majorBidi"/>
          <w:b/>
          <w:bCs/>
          <w:color w:val="000000" w:themeColor="text1"/>
        </w:rPr>
        <w:t>Mohamadi</w:t>
      </w:r>
      <w:proofErr w:type="spellEnd"/>
      <w:r w:rsidRPr="002D02E3">
        <w:rPr>
          <w:rStyle w:val="FootnoteReference"/>
          <w:rFonts w:asciiTheme="majorBidi" w:hAnsiTheme="majorBidi" w:cstheme="majorBidi"/>
          <w:b/>
          <w:bCs/>
          <w:color w:val="000000" w:themeColor="text1"/>
        </w:rPr>
        <w:footnoteReference w:id="2"/>
      </w:r>
    </w:p>
    <w:p w14:paraId="711204F4" w14:textId="77777777" w:rsidR="00925830" w:rsidRPr="002D02E3" w:rsidRDefault="00925830" w:rsidP="00FD6FD2">
      <w:pPr>
        <w:bidi/>
        <w:spacing w:after="0" w:line="240" w:lineRule="auto"/>
        <w:ind w:firstLine="284"/>
        <w:jc w:val="center"/>
        <w:rPr>
          <w:rFonts w:asciiTheme="majorBidi" w:hAnsiTheme="majorBidi" w:cstheme="majorBidi"/>
          <w:b/>
          <w:bCs/>
          <w:color w:val="000000" w:themeColor="text1"/>
        </w:rPr>
      </w:pPr>
    </w:p>
    <w:p w14:paraId="0C4453C2" w14:textId="77777777" w:rsidR="007B74CF" w:rsidRPr="002D02E3" w:rsidRDefault="007B74CF"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Introduction</w:t>
      </w:r>
    </w:p>
    <w:p w14:paraId="1052C69E" w14:textId="77777777" w:rsidR="00EF1DF7" w:rsidRPr="002D02E3" w:rsidRDefault="00EF1DF7"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Violence against women is widely recognized as one of the major challenges to human rights, social welfare, and sustainable development. Over the past four decades, international discourse has shifted from viewing violence as a private matter toward recognizing it as a multidimensional social problem associated with public policy, institutional responsibility, gender equality, and welfare governance. Through landmark United Nations documents, violence against women has progressively been reframed as a violation of fundamental human rights requiring comprehensive legal, social, and preventive interventions.</w:t>
      </w:r>
    </w:p>
    <w:p w14:paraId="529A61E8" w14:textId="77777777" w:rsidR="00EF1DF7" w:rsidRPr="002D02E3" w:rsidRDefault="00EF1DF7"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Although previous studies have examined the legal and policy dimensions of these documents, limited attention has been paid to how they discursively construct violence, distribute responsibility among social actors, and represent gender norms and welfare responses. Addressing this gap, the present study applies Critical Discourse Analysis (CDA) to three major United Nations documents. Based on the findings, it develops the analytical concept of </w:t>
      </w:r>
      <w:r w:rsidRPr="002D02E3">
        <w:rPr>
          <w:rFonts w:asciiTheme="majorBidi" w:hAnsiTheme="majorBidi" w:cstheme="majorBidi"/>
          <w:i/>
          <w:iCs/>
          <w:color w:val="000000" w:themeColor="text1"/>
        </w:rPr>
        <w:t>Normative Violence</w:t>
      </w:r>
      <w:r w:rsidRPr="002D02E3">
        <w:rPr>
          <w:rFonts w:asciiTheme="majorBidi" w:hAnsiTheme="majorBidi" w:cstheme="majorBidi"/>
          <w:color w:val="000000" w:themeColor="text1"/>
        </w:rPr>
        <w:t xml:space="preserve"> to explain how cultural and normative processes contribute to the normalization and reproduction of gender inequality. The findings are subsequently interpreted within an Islamic–Iranian framework to identify culturally appropriate welfare implications.</w:t>
      </w:r>
    </w:p>
    <w:p w14:paraId="6EC697DC" w14:textId="77777777" w:rsidR="00F12FA9" w:rsidRPr="002D02E3" w:rsidRDefault="00F12FA9"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Methods</w:t>
      </w:r>
    </w:p>
    <w:p w14:paraId="240850C0" w14:textId="77777777" w:rsidR="00EF1DF7" w:rsidRPr="002D02E3" w:rsidRDefault="00EF1DF7"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This study employed a qualitative research design based on Norman </w:t>
      </w:r>
      <w:proofErr w:type="spellStart"/>
      <w:r w:rsidRPr="002D02E3">
        <w:rPr>
          <w:rFonts w:asciiTheme="majorBidi" w:hAnsiTheme="majorBidi" w:cstheme="majorBidi"/>
          <w:color w:val="000000" w:themeColor="text1"/>
        </w:rPr>
        <w:t>Fairclough's</w:t>
      </w:r>
      <w:proofErr w:type="spellEnd"/>
      <w:r w:rsidRPr="002D02E3">
        <w:rPr>
          <w:rFonts w:asciiTheme="majorBidi" w:hAnsiTheme="majorBidi" w:cstheme="majorBidi"/>
          <w:color w:val="000000" w:themeColor="text1"/>
        </w:rPr>
        <w:t xml:space="preserve"> Critical Discourse Analysis (CDA) to examine how violence against women is discursively constructed in major international policy documents. International documents were treated as discursive texts that actively shape social meanings, institutional responsibilities, and welfare-oriented policy responses.</w:t>
      </w:r>
    </w:p>
    <w:p w14:paraId="6E0E925D" w14:textId="77777777" w:rsidR="00EF1DF7" w:rsidRPr="002D02E3" w:rsidRDefault="00EF1DF7"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The research corpus consisted of three landmark United Nations documents selected through purposive sampling according to their normative authority, historical significance, and direct relevance to violence against women: the Convention on the Elimination of All Forms of Discrimination against Women (CEDAW, 1979), the Declaration on the Elimination of Violence against Women (DEVAW, 1993), and the Beijing Declaration and Platform for Action (1995).</w:t>
      </w:r>
    </w:p>
    <w:p w14:paraId="4011F7F7" w14:textId="77777777" w:rsidR="00EF1DF7" w:rsidRPr="002D02E3" w:rsidRDefault="00EF1DF7"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Data were analyzed using </w:t>
      </w:r>
      <w:proofErr w:type="spellStart"/>
      <w:r w:rsidRPr="002D02E3">
        <w:rPr>
          <w:rFonts w:asciiTheme="majorBidi" w:hAnsiTheme="majorBidi" w:cstheme="majorBidi"/>
          <w:color w:val="000000" w:themeColor="text1"/>
        </w:rPr>
        <w:t>Fairclough's</w:t>
      </w:r>
      <w:proofErr w:type="spellEnd"/>
      <w:r w:rsidRPr="002D02E3">
        <w:rPr>
          <w:rFonts w:asciiTheme="majorBidi" w:hAnsiTheme="majorBidi" w:cstheme="majorBidi"/>
          <w:color w:val="000000" w:themeColor="text1"/>
        </w:rPr>
        <w:t xml:space="preserve"> three-dimensional framework at the levels of text, discursive practice, and social practice. Relevant textual units were identified, coded, and organized into subcategories and broader analytical categories through continuous comparison. Analytical decisions and coding procedures were systematically documented, and all interpretations were grounded in explicit textual evidence to enhance credibility and </w:t>
      </w:r>
      <w:proofErr w:type="spellStart"/>
      <w:r w:rsidRPr="002D02E3">
        <w:rPr>
          <w:rFonts w:asciiTheme="majorBidi" w:hAnsiTheme="majorBidi" w:cstheme="majorBidi"/>
          <w:color w:val="000000" w:themeColor="text1"/>
        </w:rPr>
        <w:t>confirmability</w:t>
      </w:r>
      <w:proofErr w:type="spellEnd"/>
      <w:r w:rsidRPr="002D02E3">
        <w:rPr>
          <w:rFonts w:asciiTheme="majorBidi" w:hAnsiTheme="majorBidi" w:cstheme="majorBidi"/>
          <w:color w:val="000000" w:themeColor="text1"/>
        </w:rPr>
        <w:t xml:space="preserve">. The analysis ultimately generated four major discursive categories that formed the basis for interpreting welfare implications and conceptualizing </w:t>
      </w:r>
      <w:r w:rsidRPr="002D02E3">
        <w:rPr>
          <w:rFonts w:asciiTheme="majorBidi" w:hAnsiTheme="majorBidi" w:cstheme="majorBidi"/>
          <w:i/>
          <w:iCs/>
          <w:color w:val="000000" w:themeColor="text1"/>
        </w:rPr>
        <w:t>Normative Violence</w:t>
      </w:r>
      <w:r w:rsidRPr="002D02E3">
        <w:rPr>
          <w:rFonts w:asciiTheme="majorBidi" w:hAnsiTheme="majorBidi" w:cstheme="majorBidi"/>
          <w:color w:val="000000" w:themeColor="text1"/>
        </w:rPr>
        <w:t xml:space="preserve"> within the Islamic–Iranian framework.</w:t>
      </w:r>
    </w:p>
    <w:p w14:paraId="5F3B4394" w14:textId="77777777" w:rsidR="00CE3899" w:rsidRPr="002D02E3" w:rsidRDefault="00CE3899"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Findings</w:t>
      </w:r>
    </w:p>
    <w:p w14:paraId="6E867928" w14:textId="77777777" w:rsidR="005E7DD3" w:rsidRPr="002D02E3" w:rsidRDefault="005E7DD3"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The analysis identified four interrelated discursive categories through which international documents construct violence against women and define corresponding welfare responses.</w:t>
      </w:r>
    </w:p>
    <w:p w14:paraId="37E2D431" w14:textId="77777777" w:rsidR="005E7DD3" w:rsidRPr="002D02E3" w:rsidRDefault="005E7DD3"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The first category, </w:t>
      </w:r>
      <w:r w:rsidRPr="002D02E3">
        <w:rPr>
          <w:rFonts w:asciiTheme="majorBidi" w:hAnsiTheme="majorBidi" w:cstheme="majorBidi"/>
          <w:i/>
          <w:iCs/>
          <w:color w:val="000000" w:themeColor="text1"/>
        </w:rPr>
        <w:t>Making Violence against Women Visible</w:t>
      </w:r>
      <w:r w:rsidRPr="002D02E3">
        <w:rPr>
          <w:rFonts w:asciiTheme="majorBidi" w:hAnsiTheme="majorBidi" w:cstheme="majorBidi"/>
          <w:color w:val="000000" w:themeColor="text1"/>
        </w:rPr>
        <w:t>, demonstrates how international discourse transforms violence from a private matter into a public concern, a human rights issue, and a social welfare challenge through legal definitions, the expansion of responsibility, and the linkage between violence, equality, development, and peace.</w:t>
      </w:r>
    </w:p>
    <w:p w14:paraId="13F31B91" w14:textId="77777777" w:rsidR="005E7DD3" w:rsidRPr="002D02E3" w:rsidRDefault="005E7DD3"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The second category, </w:t>
      </w:r>
      <w:r w:rsidRPr="002D02E3">
        <w:rPr>
          <w:rFonts w:asciiTheme="majorBidi" w:hAnsiTheme="majorBidi" w:cstheme="majorBidi"/>
          <w:i/>
          <w:iCs/>
          <w:color w:val="000000" w:themeColor="text1"/>
        </w:rPr>
        <w:t>Constructing Responsibility and Representing Social Actors</w:t>
      </w:r>
      <w:r w:rsidRPr="002D02E3">
        <w:rPr>
          <w:rFonts w:asciiTheme="majorBidi" w:hAnsiTheme="majorBidi" w:cstheme="majorBidi"/>
          <w:color w:val="000000" w:themeColor="text1"/>
        </w:rPr>
        <w:t>, shows that responsibility is distributed through a participatory governance framework in which governments remain the primary duty bearers while civil society, educational institutions, media organizations, and international agencies assume complementary roles.</w:t>
      </w:r>
    </w:p>
    <w:p w14:paraId="70755341" w14:textId="77777777" w:rsidR="005E7DD3" w:rsidRPr="002D02E3" w:rsidRDefault="005E7DD3"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The third category, </w:t>
      </w:r>
      <w:r w:rsidRPr="002D02E3">
        <w:rPr>
          <w:rFonts w:asciiTheme="majorBidi" w:hAnsiTheme="majorBidi" w:cstheme="majorBidi"/>
          <w:i/>
          <w:iCs/>
          <w:color w:val="000000" w:themeColor="text1"/>
        </w:rPr>
        <w:t>Constructing Gender Norms and Cultural Mechanisms</w:t>
      </w:r>
      <w:r w:rsidRPr="002D02E3">
        <w:rPr>
          <w:rFonts w:asciiTheme="majorBidi" w:hAnsiTheme="majorBidi" w:cstheme="majorBidi"/>
          <w:color w:val="000000" w:themeColor="text1"/>
        </w:rPr>
        <w:t xml:space="preserve">, reveals that international discourse treats gender stereotypes, cultural norms, education, media, and family as dynamic mechanisms capable of reproducing or transforming gender inequality. These findings provide the </w:t>
      </w:r>
      <w:r w:rsidRPr="002D02E3">
        <w:rPr>
          <w:rFonts w:asciiTheme="majorBidi" w:hAnsiTheme="majorBidi" w:cstheme="majorBidi"/>
          <w:color w:val="000000" w:themeColor="text1"/>
        </w:rPr>
        <w:lastRenderedPageBreak/>
        <w:t xml:space="preserve">empirical basis for conceptualizing </w:t>
      </w:r>
      <w:r w:rsidRPr="002D02E3">
        <w:rPr>
          <w:rFonts w:asciiTheme="majorBidi" w:hAnsiTheme="majorBidi" w:cstheme="majorBidi"/>
          <w:i/>
          <w:iCs/>
          <w:color w:val="000000" w:themeColor="text1"/>
        </w:rPr>
        <w:t>Normative Violence</w:t>
      </w:r>
      <w:r w:rsidRPr="002D02E3">
        <w:rPr>
          <w:rFonts w:asciiTheme="majorBidi" w:hAnsiTheme="majorBidi" w:cstheme="majorBidi"/>
          <w:color w:val="000000" w:themeColor="text1"/>
        </w:rPr>
        <w:t xml:space="preserve"> as the cultural and normative processes that normalize and reproduce gender inequality before explicit violence occurs.</w:t>
      </w:r>
    </w:p>
    <w:p w14:paraId="6007CCB0" w14:textId="77777777" w:rsidR="005E7DD3" w:rsidRPr="002D02E3" w:rsidRDefault="005E7DD3"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The fourth category, </w:t>
      </w:r>
      <w:r w:rsidRPr="002D02E3">
        <w:rPr>
          <w:rFonts w:asciiTheme="majorBidi" w:hAnsiTheme="majorBidi" w:cstheme="majorBidi"/>
          <w:i/>
          <w:iCs/>
          <w:color w:val="000000" w:themeColor="text1"/>
        </w:rPr>
        <w:t>Constructing Social Intervention Strategies</w:t>
      </w:r>
      <w:r w:rsidRPr="002D02E3">
        <w:rPr>
          <w:rFonts w:asciiTheme="majorBidi" w:hAnsiTheme="majorBidi" w:cstheme="majorBidi"/>
          <w:color w:val="000000" w:themeColor="text1"/>
        </w:rPr>
        <w:t xml:space="preserve">, demonstrates a shift from reactive legal responses toward preventive social policies, survivor support, women's empowerment, </w:t>
      </w:r>
      <w:proofErr w:type="spellStart"/>
      <w:r w:rsidRPr="002D02E3">
        <w:rPr>
          <w:rFonts w:asciiTheme="majorBidi" w:hAnsiTheme="majorBidi" w:cstheme="majorBidi"/>
          <w:color w:val="000000" w:themeColor="text1"/>
        </w:rPr>
        <w:t>intersectoral</w:t>
      </w:r>
      <w:proofErr w:type="spellEnd"/>
      <w:r w:rsidRPr="002D02E3">
        <w:rPr>
          <w:rFonts w:asciiTheme="majorBidi" w:hAnsiTheme="majorBidi" w:cstheme="majorBidi"/>
          <w:color w:val="000000" w:themeColor="text1"/>
        </w:rPr>
        <w:t xml:space="preserve"> collaboration, and evidence-informed policymaking. Together, these categories construct violence against women as a multidimensional phenomenon embedded in legal, institutional, cultural, and welfare systems.</w:t>
      </w:r>
    </w:p>
    <w:p w14:paraId="3045962D" w14:textId="77777777" w:rsidR="004D6F14" w:rsidRPr="002D02E3" w:rsidRDefault="004D6F14"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Discussion and Conclusion</w:t>
      </w:r>
    </w:p>
    <w:p w14:paraId="756683DD" w14:textId="77777777" w:rsidR="0088120A" w:rsidRPr="002D02E3" w:rsidRDefault="0088120A"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The findings demonstrate that international discourse on violence against women extends beyond legal definitions to construct violence as a multidimensional phenomenon embedded in legal, institutional, cultural, and welfare systems. Consistent with </w:t>
      </w:r>
      <w:proofErr w:type="spellStart"/>
      <w:r w:rsidRPr="002D02E3">
        <w:rPr>
          <w:rFonts w:asciiTheme="majorBidi" w:hAnsiTheme="majorBidi" w:cstheme="majorBidi"/>
          <w:color w:val="000000" w:themeColor="text1"/>
        </w:rPr>
        <w:t>Fairclough's</w:t>
      </w:r>
      <w:proofErr w:type="spellEnd"/>
      <w:r w:rsidRPr="002D02E3">
        <w:rPr>
          <w:rFonts w:asciiTheme="majorBidi" w:hAnsiTheme="majorBidi" w:cstheme="majorBidi"/>
          <w:color w:val="000000" w:themeColor="text1"/>
        </w:rPr>
        <w:t xml:space="preserve"> Critical Discourse Analysis, the selected documents do not merely describe violence but actively shape the ways in which it is understood, governed, and addressed. From </w:t>
      </w:r>
      <w:proofErr w:type="spellStart"/>
      <w:r w:rsidRPr="002D02E3">
        <w:rPr>
          <w:rFonts w:asciiTheme="majorBidi" w:hAnsiTheme="majorBidi" w:cstheme="majorBidi"/>
          <w:color w:val="000000" w:themeColor="text1"/>
        </w:rPr>
        <w:t>Foucauldian</w:t>
      </w:r>
      <w:proofErr w:type="spellEnd"/>
      <w:r w:rsidRPr="002D02E3">
        <w:rPr>
          <w:rFonts w:asciiTheme="majorBidi" w:hAnsiTheme="majorBidi" w:cstheme="majorBidi"/>
          <w:color w:val="000000" w:themeColor="text1"/>
        </w:rPr>
        <w:t xml:space="preserve"> perspectives, the distribution of responsibility among governments, civil society, educational institutions, and media reflects a broader transformation in governance, while Bourdieu's concept of symbolic violence helps explain how gender stereotypes and cultural assumptions continue to reproduce inequality despite legal protections.</w:t>
      </w:r>
    </w:p>
    <w:p w14:paraId="1F382CB9" w14:textId="16E9178F" w:rsidR="004D6F14" w:rsidRPr="002D02E3" w:rsidRDefault="0088120A" w:rsidP="00FD6FD2">
      <w:pPr>
        <w:spacing w:after="0" w:line="240" w:lineRule="auto"/>
        <w:ind w:firstLine="284"/>
        <w:jc w:val="both"/>
        <w:rPr>
          <w:rFonts w:asciiTheme="majorBidi" w:hAnsiTheme="majorBidi" w:cstheme="majorBidi"/>
          <w:color w:val="000000" w:themeColor="text1"/>
          <w:rtl/>
        </w:rPr>
      </w:pPr>
      <w:r w:rsidRPr="002D02E3">
        <w:rPr>
          <w:rFonts w:asciiTheme="majorBidi" w:hAnsiTheme="majorBidi" w:cstheme="majorBidi"/>
          <w:color w:val="000000" w:themeColor="text1"/>
        </w:rPr>
        <w:t xml:space="preserve">Building upon these perspectives, the study proposes </w:t>
      </w:r>
      <w:r w:rsidRPr="002D02E3">
        <w:rPr>
          <w:rFonts w:asciiTheme="majorBidi" w:hAnsiTheme="majorBidi" w:cstheme="majorBidi"/>
          <w:i/>
          <w:iCs/>
          <w:color w:val="000000" w:themeColor="text1"/>
        </w:rPr>
        <w:t>Normative Violence</w:t>
      </w:r>
      <w:r w:rsidRPr="002D02E3">
        <w:rPr>
          <w:rFonts w:asciiTheme="majorBidi" w:hAnsiTheme="majorBidi" w:cstheme="majorBidi"/>
          <w:color w:val="000000" w:themeColor="text1"/>
        </w:rPr>
        <w:t xml:space="preserve"> as a complementary analytical concept referring to the cultural, normative, and discursive processes through which gender inequality becomes normalized before explicit violence occurs. From a social welfare perspective, the findings emphasize that sustainable violence prevention requires coordinated legal, educational, cultural, and welfare policies. Within the Islamic–Iranian framework, values such as human dignity, social justice, collective responsibility, and family integrity provide important capacities for developing culturally appropriate welfare policies for preventing violence against women.</w:t>
      </w:r>
      <w:r w:rsidR="004D6F14" w:rsidRPr="002D02E3">
        <w:rPr>
          <w:rFonts w:asciiTheme="majorBidi" w:hAnsiTheme="majorBidi" w:cstheme="majorBidi"/>
          <w:vanish/>
          <w:color w:val="000000" w:themeColor="text1"/>
        </w:rPr>
        <w:t>Top of Form</w:t>
      </w:r>
    </w:p>
    <w:p w14:paraId="175AA6DC" w14:textId="64CAA51E" w:rsidR="000B2261" w:rsidRPr="002D02E3" w:rsidRDefault="000B2261" w:rsidP="00FD6FD2">
      <w:p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b/>
          <w:bCs/>
          <w:color w:val="000000" w:themeColor="text1"/>
        </w:rPr>
        <w:t>Keywords:</w:t>
      </w:r>
      <w:r w:rsidRPr="002D02E3">
        <w:rPr>
          <w:rFonts w:asciiTheme="majorBidi" w:hAnsiTheme="majorBidi" w:cstheme="majorBidi"/>
          <w:color w:val="000000" w:themeColor="text1"/>
        </w:rPr>
        <w:t xml:space="preserve"> </w:t>
      </w:r>
      <w:r w:rsidR="00925830" w:rsidRPr="002D02E3">
        <w:rPr>
          <w:rFonts w:asciiTheme="majorBidi" w:hAnsiTheme="majorBidi" w:cstheme="majorBidi"/>
          <w:color w:val="000000" w:themeColor="text1"/>
        </w:rPr>
        <w:t>Violence against Women; Normative Violence; Critical Discourse Analysis; Social Welfare; International Documents.</w:t>
      </w:r>
    </w:p>
    <w:p w14:paraId="491889F3" w14:textId="77777777" w:rsidR="004D6F14" w:rsidRPr="002D02E3" w:rsidRDefault="004D6F14" w:rsidP="00FD6FD2">
      <w:pPr>
        <w:spacing w:after="0" w:line="240" w:lineRule="auto"/>
        <w:ind w:firstLine="284"/>
        <w:jc w:val="both"/>
        <w:rPr>
          <w:rFonts w:asciiTheme="majorBidi" w:hAnsiTheme="majorBidi" w:cstheme="majorBidi"/>
          <w:color w:val="000000" w:themeColor="text1"/>
        </w:rPr>
      </w:pPr>
    </w:p>
    <w:p w14:paraId="57DDB702" w14:textId="77777777" w:rsidR="00D5498B" w:rsidRPr="002D02E3" w:rsidRDefault="00D5498B" w:rsidP="00FD6FD2">
      <w:pPr>
        <w:spacing w:after="0" w:line="240" w:lineRule="auto"/>
        <w:ind w:firstLine="284"/>
        <w:jc w:val="both"/>
        <w:rPr>
          <w:rFonts w:asciiTheme="majorBidi" w:hAnsiTheme="majorBidi" w:cstheme="majorBidi"/>
          <w:b/>
          <w:bCs/>
          <w:color w:val="000000" w:themeColor="text1"/>
        </w:rPr>
      </w:pPr>
      <w:r w:rsidRPr="002D02E3">
        <w:rPr>
          <w:rFonts w:asciiTheme="majorBidi" w:hAnsiTheme="majorBidi" w:cstheme="majorBidi"/>
          <w:b/>
          <w:bCs/>
          <w:color w:val="000000" w:themeColor="text1"/>
        </w:rPr>
        <w:t>References</w:t>
      </w:r>
    </w:p>
    <w:p w14:paraId="70A04A3B" w14:textId="77777777" w:rsidR="00F93264"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Bourdieu, P. (2001). </w:t>
      </w:r>
      <w:r w:rsidRPr="002D02E3">
        <w:rPr>
          <w:rFonts w:asciiTheme="majorBidi" w:hAnsiTheme="majorBidi" w:cstheme="majorBidi"/>
          <w:i/>
          <w:iCs/>
          <w:color w:val="000000" w:themeColor="text1"/>
        </w:rPr>
        <w:t>Masculine domination</w:t>
      </w:r>
      <w:r w:rsidRPr="002D02E3">
        <w:rPr>
          <w:rFonts w:asciiTheme="majorBidi" w:hAnsiTheme="majorBidi" w:cstheme="majorBidi"/>
          <w:color w:val="000000" w:themeColor="text1"/>
        </w:rPr>
        <w:t xml:space="preserve">. Stanford University Press. </w:t>
      </w:r>
    </w:p>
    <w:p w14:paraId="2A5C10A3" w14:textId="77777777" w:rsidR="00F93264"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proofErr w:type="spellStart"/>
      <w:r w:rsidRPr="002D02E3">
        <w:rPr>
          <w:rFonts w:asciiTheme="majorBidi" w:hAnsiTheme="majorBidi" w:cstheme="majorBidi"/>
          <w:color w:val="000000" w:themeColor="text1"/>
        </w:rPr>
        <w:t>Fairclough</w:t>
      </w:r>
      <w:proofErr w:type="spellEnd"/>
      <w:r w:rsidRPr="002D02E3">
        <w:rPr>
          <w:rFonts w:asciiTheme="majorBidi" w:hAnsiTheme="majorBidi" w:cstheme="majorBidi"/>
          <w:color w:val="000000" w:themeColor="text1"/>
        </w:rPr>
        <w:t xml:space="preserve">, N. (1995). </w:t>
      </w:r>
      <w:r w:rsidRPr="002D02E3">
        <w:rPr>
          <w:rFonts w:asciiTheme="majorBidi" w:hAnsiTheme="majorBidi" w:cstheme="majorBidi"/>
          <w:i/>
          <w:iCs/>
          <w:color w:val="000000" w:themeColor="text1"/>
        </w:rPr>
        <w:t>Critical discourse analysis: The critical study of language</w:t>
      </w:r>
      <w:r w:rsidRPr="002D02E3">
        <w:rPr>
          <w:rFonts w:asciiTheme="majorBidi" w:hAnsiTheme="majorBidi" w:cstheme="majorBidi"/>
          <w:color w:val="000000" w:themeColor="text1"/>
        </w:rPr>
        <w:t xml:space="preserve">. Longman. </w:t>
      </w:r>
    </w:p>
    <w:p w14:paraId="4A8080C5" w14:textId="611E1D6B" w:rsidR="00F93264"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proofErr w:type="spellStart"/>
      <w:r w:rsidRPr="002D02E3">
        <w:rPr>
          <w:rFonts w:asciiTheme="majorBidi" w:hAnsiTheme="majorBidi" w:cstheme="majorBidi"/>
          <w:color w:val="000000" w:themeColor="text1"/>
        </w:rPr>
        <w:t>Heise</w:t>
      </w:r>
      <w:proofErr w:type="spellEnd"/>
      <w:r w:rsidRPr="002D02E3">
        <w:rPr>
          <w:rFonts w:asciiTheme="majorBidi" w:hAnsiTheme="majorBidi" w:cstheme="majorBidi"/>
          <w:color w:val="000000" w:themeColor="text1"/>
        </w:rPr>
        <w:t xml:space="preserve">, L. L., &amp; </w:t>
      </w:r>
      <w:proofErr w:type="spellStart"/>
      <w:r w:rsidRPr="002D02E3">
        <w:rPr>
          <w:rFonts w:asciiTheme="majorBidi" w:hAnsiTheme="majorBidi" w:cstheme="majorBidi"/>
          <w:color w:val="000000" w:themeColor="text1"/>
        </w:rPr>
        <w:t>Kotsadam</w:t>
      </w:r>
      <w:proofErr w:type="spellEnd"/>
      <w:r w:rsidRPr="002D02E3">
        <w:rPr>
          <w:rFonts w:asciiTheme="majorBidi" w:hAnsiTheme="majorBidi" w:cstheme="majorBidi"/>
          <w:color w:val="000000" w:themeColor="text1"/>
        </w:rPr>
        <w:t xml:space="preserve">, A. (2015). Cross-national and multilevel correlates of partner violence: An analysis of data from population-based surveys. </w:t>
      </w:r>
      <w:r w:rsidRPr="002D02E3">
        <w:rPr>
          <w:rFonts w:asciiTheme="majorBidi" w:hAnsiTheme="majorBidi" w:cstheme="majorBidi"/>
          <w:i/>
          <w:iCs/>
          <w:color w:val="000000" w:themeColor="text1"/>
        </w:rPr>
        <w:t>The Lancet Global Health, 3</w:t>
      </w:r>
      <w:r w:rsidRPr="002D02E3">
        <w:rPr>
          <w:rFonts w:asciiTheme="majorBidi" w:hAnsiTheme="majorBidi" w:cstheme="majorBidi"/>
          <w:color w:val="000000" w:themeColor="text1"/>
        </w:rPr>
        <w:t xml:space="preserve">(6), e332–e340. </w:t>
      </w:r>
    </w:p>
    <w:p w14:paraId="0CED9D1C" w14:textId="690432CF" w:rsidR="00F93264"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United Nations. (1979). </w:t>
      </w:r>
      <w:r w:rsidRPr="002D02E3">
        <w:rPr>
          <w:rFonts w:asciiTheme="majorBidi" w:hAnsiTheme="majorBidi" w:cstheme="majorBidi"/>
          <w:i/>
          <w:iCs/>
          <w:color w:val="000000" w:themeColor="text1"/>
        </w:rPr>
        <w:t xml:space="preserve">Convention on the Elimination of All Forms of Discrimination </w:t>
      </w:r>
      <w:proofErr w:type="gramStart"/>
      <w:r w:rsidRPr="002D02E3">
        <w:rPr>
          <w:rFonts w:asciiTheme="majorBidi" w:hAnsiTheme="majorBidi" w:cstheme="majorBidi"/>
          <w:i/>
          <w:iCs/>
          <w:color w:val="000000" w:themeColor="text1"/>
        </w:rPr>
        <w:t>Against</w:t>
      </w:r>
      <w:proofErr w:type="gramEnd"/>
      <w:r w:rsidRPr="002D02E3">
        <w:rPr>
          <w:rFonts w:asciiTheme="majorBidi" w:hAnsiTheme="majorBidi" w:cstheme="majorBidi"/>
          <w:i/>
          <w:iCs/>
          <w:color w:val="000000" w:themeColor="text1"/>
        </w:rPr>
        <w:t xml:space="preserve"> Women</w:t>
      </w:r>
      <w:r w:rsidRPr="002D02E3">
        <w:rPr>
          <w:rFonts w:asciiTheme="majorBidi" w:hAnsiTheme="majorBidi" w:cstheme="majorBidi"/>
          <w:color w:val="000000" w:themeColor="text1"/>
        </w:rPr>
        <w:t xml:space="preserve">. </w:t>
      </w:r>
    </w:p>
    <w:p w14:paraId="752AF7E4" w14:textId="14E9D104" w:rsidR="00F93264"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United Nations. (1993). </w:t>
      </w:r>
      <w:r w:rsidRPr="002D02E3">
        <w:rPr>
          <w:rFonts w:asciiTheme="majorBidi" w:hAnsiTheme="majorBidi" w:cstheme="majorBidi"/>
          <w:i/>
          <w:iCs/>
          <w:color w:val="000000" w:themeColor="text1"/>
        </w:rPr>
        <w:t xml:space="preserve">Declaration on the Elimination of Violence </w:t>
      </w:r>
      <w:proofErr w:type="gramStart"/>
      <w:r w:rsidRPr="002D02E3">
        <w:rPr>
          <w:rFonts w:asciiTheme="majorBidi" w:hAnsiTheme="majorBidi" w:cstheme="majorBidi"/>
          <w:i/>
          <w:iCs/>
          <w:color w:val="000000" w:themeColor="text1"/>
        </w:rPr>
        <w:t>Against</w:t>
      </w:r>
      <w:proofErr w:type="gramEnd"/>
      <w:r w:rsidRPr="002D02E3">
        <w:rPr>
          <w:rFonts w:asciiTheme="majorBidi" w:hAnsiTheme="majorBidi" w:cstheme="majorBidi"/>
          <w:i/>
          <w:iCs/>
          <w:color w:val="000000" w:themeColor="text1"/>
        </w:rPr>
        <w:t xml:space="preserve"> Women</w:t>
      </w:r>
      <w:r w:rsidRPr="002D02E3">
        <w:rPr>
          <w:rFonts w:asciiTheme="majorBidi" w:hAnsiTheme="majorBidi" w:cstheme="majorBidi"/>
          <w:color w:val="000000" w:themeColor="text1"/>
        </w:rPr>
        <w:t xml:space="preserve">. </w:t>
      </w:r>
    </w:p>
    <w:p w14:paraId="2AB32BB2" w14:textId="77777777" w:rsidR="00F93264"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United Nations. (1995). </w:t>
      </w:r>
      <w:r w:rsidRPr="002D02E3">
        <w:rPr>
          <w:rFonts w:asciiTheme="majorBidi" w:hAnsiTheme="majorBidi" w:cstheme="majorBidi"/>
          <w:i/>
          <w:iCs/>
          <w:color w:val="000000" w:themeColor="text1"/>
        </w:rPr>
        <w:t>Beijing Declaration and Platform for Action</w:t>
      </w:r>
      <w:r w:rsidRPr="002D02E3">
        <w:rPr>
          <w:rFonts w:asciiTheme="majorBidi" w:hAnsiTheme="majorBidi" w:cstheme="majorBidi"/>
          <w:color w:val="000000" w:themeColor="text1"/>
        </w:rPr>
        <w:t xml:space="preserve">. https://www.unwomen.org/en/digital-library/publications/2015/12/beijing-declaration-and-platform-for-action </w:t>
      </w:r>
    </w:p>
    <w:p w14:paraId="3C6F99F1" w14:textId="4FD0B62E" w:rsidR="00F17D38" w:rsidRPr="002D02E3" w:rsidRDefault="004B432D" w:rsidP="00FD6FD2">
      <w:pPr>
        <w:pStyle w:val="ListParagraph"/>
        <w:numPr>
          <w:ilvl w:val="0"/>
          <w:numId w:val="26"/>
        </w:numPr>
        <w:spacing w:after="0" w:line="240" w:lineRule="auto"/>
        <w:ind w:firstLine="284"/>
        <w:jc w:val="both"/>
        <w:rPr>
          <w:rFonts w:asciiTheme="majorBidi" w:hAnsiTheme="majorBidi" w:cstheme="majorBidi"/>
          <w:color w:val="000000" w:themeColor="text1"/>
        </w:rPr>
      </w:pPr>
      <w:r w:rsidRPr="002D02E3">
        <w:rPr>
          <w:rFonts w:asciiTheme="majorBidi" w:hAnsiTheme="majorBidi" w:cstheme="majorBidi"/>
          <w:color w:val="000000" w:themeColor="text1"/>
        </w:rPr>
        <w:t xml:space="preserve">World Health Organization. (2021). </w:t>
      </w:r>
      <w:r w:rsidRPr="002D02E3">
        <w:rPr>
          <w:rFonts w:asciiTheme="majorBidi" w:hAnsiTheme="majorBidi" w:cstheme="majorBidi"/>
          <w:i/>
          <w:iCs/>
          <w:color w:val="000000" w:themeColor="text1"/>
        </w:rPr>
        <w:t>Violence against women prevalence estimates, 2018: Global, regional and national prevalence estimates for intimate partner violence against women and global and regional prevalence estimates for non-partner sexual violence against women</w:t>
      </w:r>
      <w:r w:rsidRPr="002D02E3">
        <w:rPr>
          <w:rFonts w:asciiTheme="majorBidi" w:hAnsiTheme="majorBidi" w:cstheme="majorBidi"/>
          <w:color w:val="000000" w:themeColor="text1"/>
        </w:rPr>
        <w:t xml:space="preserve">. </w:t>
      </w:r>
    </w:p>
    <w:p w14:paraId="3FE44156" w14:textId="77777777" w:rsidR="00F17D38" w:rsidRDefault="00F17D38" w:rsidP="00FD6FD2">
      <w:pPr>
        <w:bidi/>
        <w:spacing w:after="0" w:line="240" w:lineRule="auto"/>
        <w:ind w:firstLine="284"/>
        <w:jc w:val="both"/>
        <w:rPr>
          <w:rFonts w:asciiTheme="majorBidi" w:hAnsiTheme="majorBidi" w:cstheme="majorBidi"/>
          <w:color w:val="000000" w:themeColor="text1"/>
          <w:rtl/>
        </w:rPr>
      </w:pPr>
    </w:p>
    <w:p w14:paraId="49695BF1"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69F90A82"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121514E4"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4DCF2560"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1ED9B6B5"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214307A3"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2388AF70"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4DBF3081"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3AB4B661" w14:textId="77777777" w:rsidR="009437C7" w:rsidRDefault="009437C7" w:rsidP="00FD6FD2">
      <w:pPr>
        <w:bidi/>
        <w:spacing w:after="0" w:line="240" w:lineRule="auto"/>
        <w:ind w:firstLine="284"/>
        <w:jc w:val="both"/>
        <w:rPr>
          <w:rFonts w:asciiTheme="majorBidi" w:hAnsiTheme="majorBidi" w:cstheme="majorBidi"/>
          <w:color w:val="000000" w:themeColor="text1"/>
          <w:rtl/>
        </w:rPr>
      </w:pPr>
    </w:p>
    <w:p w14:paraId="5206C1A7" w14:textId="77777777" w:rsidR="009437C7" w:rsidRPr="002D02E3" w:rsidRDefault="009437C7" w:rsidP="00FD6FD2">
      <w:pPr>
        <w:bidi/>
        <w:spacing w:after="0" w:line="240" w:lineRule="auto"/>
        <w:ind w:firstLine="284"/>
        <w:jc w:val="both"/>
        <w:rPr>
          <w:rFonts w:asciiTheme="majorBidi" w:hAnsiTheme="majorBidi" w:cstheme="majorBidi"/>
          <w:color w:val="000000" w:themeColor="text1"/>
        </w:rPr>
      </w:pPr>
    </w:p>
    <w:p w14:paraId="4D7119D3" w14:textId="77777777" w:rsidR="004D6F14" w:rsidRPr="009437C7" w:rsidRDefault="004D6F14" w:rsidP="00FD6FD2">
      <w:pPr>
        <w:bidi/>
        <w:spacing w:after="0" w:line="240" w:lineRule="auto"/>
        <w:ind w:firstLine="284"/>
        <w:jc w:val="both"/>
        <w:rPr>
          <w:rFonts w:asciiTheme="majorBidi" w:hAnsiTheme="majorBidi" w:cs="B Lotus"/>
          <w:b/>
          <w:bCs/>
          <w:vanish/>
          <w:color w:val="000000" w:themeColor="text1"/>
        </w:rPr>
      </w:pPr>
      <w:r w:rsidRPr="009437C7">
        <w:rPr>
          <w:rFonts w:asciiTheme="majorBidi" w:hAnsiTheme="majorBidi" w:cs="B Lotus"/>
          <w:b/>
          <w:bCs/>
          <w:vanish/>
          <w:color w:val="000000" w:themeColor="text1"/>
        </w:rPr>
        <w:t>Bottom of Form</w:t>
      </w:r>
    </w:p>
    <w:p w14:paraId="7D30D7C1" w14:textId="5B24FE24" w:rsidR="00301105" w:rsidRPr="009437C7" w:rsidRDefault="005D6BD7" w:rsidP="00FD6FD2">
      <w:pPr>
        <w:bidi/>
        <w:spacing w:after="0" w:line="240" w:lineRule="auto"/>
        <w:ind w:firstLine="284"/>
        <w:jc w:val="both"/>
        <w:rPr>
          <w:rFonts w:cs="B Lotus"/>
          <w:b/>
          <w:bCs/>
          <w:color w:val="000000" w:themeColor="text1"/>
        </w:rPr>
      </w:pPr>
      <w:r w:rsidRPr="009437C7">
        <w:rPr>
          <w:rFonts w:cs="B Lotus"/>
          <w:b/>
          <w:bCs/>
          <w:color w:val="000000" w:themeColor="text1"/>
          <w:rtl/>
        </w:rPr>
        <w:t>۱</w:t>
      </w:r>
      <w:r w:rsidR="006F3989" w:rsidRPr="009437C7">
        <w:rPr>
          <w:rFonts w:cs="B Lotus" w:hint="cs"/>
          <w:b/>
          <w:bCs/>
          <w:color w:val="000000" w:themeColor="text1"/>
          <w:rtl/>
        </w:rPr>
        <w:t>.</w:t>
      </w:r>
      <w:r w:rsidRPr="009437C7">
        <w:rPr>
          <w:rFonts w:cs="B Lotus"/>
          <w:b/>
          <w:bCs/>
          <w:color w:val="000000" w:themeColor="text1"/>
        </w:rPr>
        <w:t xml:space="preserve"> </w:t>
      </w:r>
      <w:r w:rsidRPr="009437C7">
        <w:rPr>
          <w:rFonts w:cs="B Lotus"/>
          <w:b/>
          <w:bCs/>
          <w:color w:val="000000" w:themeColor="text1"/>
          <w:rtl/>
        </w:rPr>
        <w:t>مقدمه</w:t>
      </w:r>
    </w:p>
    <w:p w14:paraId="4F030839" w14:textId="77777777" w:rsidR="007E1C50" w:rsidRDefault="00D00C8B" w:rsidP="003E1EEB">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lastRenderedPageBreak/>
        <w:t>خشونت علیه زنان طی دهه‌های اخیر از یک مسئله خصوصی و خانوادگی به یکی از مهم‌ترین موضوعات حقوق بشر، سیاست‌گذاری اجتماعی و رفاه عمومی در سطح جهانی تبدیل شده است (سازمان جهانی بهداشت، ۲۰۲۱). این تحول صرفاً ناشی از افزایش حساسیت نسبت به پیامدهای فردی خشونت نبوده، بلکه نتیجه تغییر تدریجی در شیوه فهم این پدیده در عرصه‌های حقوقی، اجتماعی و سیاستی است. خشونت علیه زنان نه‌تنها به‌عنوان نقض کرامت انسانی و حقوق بنیادین زنان شناخته می‌شود، بلکه آثار آن بر سلامت عمومی، انسجام خانواده، سرمایه اجتماعی، مشارکت اقتصادی، پیشرفت انسانی و پایداری نظام‌های رفاه اجتماعی نیز مورد توجه قرار گرفته است (هایز و کوتسادام، ۲۰۱۵). از این منظر، خشونت علیه زنان مسئله‌ای چندبعدی است که فراتر از سطح فردی، نظام‌های رف</w:t>
      </w:r>
      <w:r w:rsidR="003E1EEB">
        <w:rPr>
          <w:rFonts w:cs="B Lotus" w:hint="cs"/>
          <w:color w:val="000000" w:themeColor="text1"/>
          <w:rtl/>
          <w:lang w:bidi="fa-IR"/>
        </w:rPr>
        <w:t>اه</w:t>
      </w:r>
    </w:p>
    <w:p w14:paraId="56F40998" w14:textId="77777777" w:rsidR="007C6744" w:rsidRDefault="007C6744" w:rsidP="007E1C50">
      <w:pPr>
        <w:bidi/>
        <w:spacing w:after="0" w:line="240" w:lineRule="auto"/>
        <w:ind w:firstLine="284"/>
        <w:jc w:val="both"/>
        <w:rPr>
          <w:rFonts w:cs="B Lotus" w:hint="cs"/>
          <w:color w:val="000000" w:themeColor="text1"/>
          <w:rtl/>
          <w:lang w:bidi="fa-IR"/>
        </w:rPr>
      </w:pPr>
      <w:r>
        <w:rPr>
          <w:rFonts w:cs="B Lotus" w:hint="cs"/>
          <w:color w:val="000000" w:themeColor="text1"/>
          <w:rtl/>
          <w:lang w:bidi="fa-IR"/>
        </w:rPr>
        <w:t>.</w:t>
      </w:r>
    </w:p>
    <w:p w14:paraId="2F33558E" w14:textId="68ECF632" w:rsidR="00D00C8B" w:rsidRPr="004F017C" w:rsidRDefault="007C6744" w:rsidP="007C6744">
      <w:pPr>
        <w:bidi/>
        <w:spacing w:after="0" w:line="240" w:lineRule="auto"/>
        <w:ind w:firstLine="284"/>
        <w:jc w:val="both"/>
        <w:rPr>
          <w:rFonts w:cs="B Lotus"/>
          <w:color w:val="000000" w:themeColor="text1"/>
          <w:lang w:bidi="fa-IR"/>
        </w:rPr>
      </w:pPr>
      <w:r>
        <w:rPr>
          <w:rFonts w:cs="B Lotus" w:hint="cs"/>
          <w:color w:val="000000" w:themeColor="text1"/>
          <w:rtl/>
          <w:lang w:bidi="fa-IR"/>
        </w:rPr>
        <w:t>0.</w:t>
      </w:r>
      <w:r w:rsidR="00D00C8B" w:rsidRPr="004F017C">
        <w:rPr>
          <w:rFonts w:cs="B Lotus" w:hint="cs"/>
          <w:color w:val="000000" w:themeColor="text1"/>
          <w:rtl/>
          <w:lang w:bidi="fa-IR"/>
        </w:rPr>
        <w:t xml:space="preserve"> اجتماعی و سیاست‌گذاری عمومی را نیز تحت تأثیر قرار می‌دهد.</w:t>
      </w:r>
    </w:p>
    <w:p w14:paraId="629B3944" w14:textId="0F879486" w:rsidR="00D00C8B" w:rsidRPr="004F017C" w:rsidRDefault="00D00C8B" w:rsidP="004704D1">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t xml:space="preserve">در پی این تحول، گفتمان بین‌المللی حقوق زنان نیز دستخوش تغییرات بنیادین شد. تصویب کنوانسیون رفع همه اشکال تبعیض علیه زنان در سال ۱۹۷۹، اعلامیه رفع خشونت علیه زنان در سال ۱۹۹۳ و اعلامیه و برنامه عمل پکن در سال ۱۹۹۵، سه نقطه </w:t>
      </w:r>
      <w:r w:rsidR="007F2D92" w:rsidRPr="004F017C">
        <w:rPr>
          <w:rFonts w:cs="B Lotus" w:hint="cs"/>
          <w:color w:val="000000" w:themeColor="text1"/>
          <w:rtl/>
          <w:lang w:bidi="fa-IR"/>
        </w:rPr>
        <w:t>سند</w:t>
      </w:r>
      <w:r w:rsidRPr="004F017C">
        <w:rPr>
          <w:rFonts w:cs="B Lotus" w:hint="cs"/>
          <w:color w:val="000000" w:themeColor="text1"/>
          <w:rtl/>
          <w:lang w:bidi="fa-IR"/>
        </w:rPr>
        <w:t xml:space="preserve"> مهم در شکل‌گیری این گفتمان به شمار می‌آیند. این اسناد </w:t>
      </w:r>
      <w:r w:rsidR="007F2D92" w:rsidRPr="004F017C">
        <w:rPr>
          <w:rFonts w:cs="B Lotus" w:hint="cs"/>
          <w:color w:val="000000" w:themeColor="text1"/>
          <w:rtl/>
          <w:lang w:bidi="fa-IR"/>
        </w:rPr>
        <w:t xml:space="preserve">در گفتمان خود </w:t>
      </w:r>
      <w:r w:rsidRPr="004F017C">
        <w:rPr>
          <w:rFonts w:cs="B Lotus" w:hint="cs"/>
          <w:color w:val="000000" w:themeColor="text1"/>
          <w:rtl/>
          <w:lang w:bidi="fa-IR"/>
        </w:rPr>
        <w:t xml:space="preserve">خشونت علیه زنان را از حوزه روابط خصوصی به مسئله‌ای مرتبط با حقوق بشر، مسئولیت دولت‌ها، پیشرفت اجتماعی و عدالت جنسیتی </w:t>
      </w:r>
      <w:r w:rsidR="00504C74">
        <w:rPr>
          <w:rFonts w:cs="B Lotus" w:hint="cs"/>
          <w:color w:val="000000" w:themeColor="text1"/>
          <w:rtl/>
          <w:lang w:bidi="fa-IR"/>
        </w:rPr>
        <w:t>پیوند</w:t>
      </w:r>
      <w:r w:rsidR="007F2D92" w:rsidRPr="004F017C">
        <w:rPr>
          <w:rFonts w:cs="B Lotus" w:hint="cs"/>
          <w:color w:val="000000" w:themeColor="text1"/>
          <w:rtl/>
          <w:lang w:bidi="fa-IR"/>
        </w:rPr>
        <w:t xml:space="preserve"> می</w:t>
      </w:r>
      <w:r w:rsidR="007F2D92" w:rsidRPr="004F017C">
        <w:rPr>
          <w:rFonts w:cs="B Lotus"/>
          <w:color w:val="000000" w:themeColor="text1"/>
          <w:rtl/>
          <w:lang w:bidi="fa-IR"/>
        </w:rPr>
        <w:softHyphen/>
      </w:r>
      <w:r w:rsidR="00504C74">
        <w:rPr>
          <w:rFonts w:cs="B Lotus" w:hint="cs"/>
          <w:color w:val="000000" w:themeColor="text1"/>
          <w:rtl/>
          <w:lang w:bidi="fa-IR"/>
        </w:rPr>
        <w:t>دهند</w:t>
      </w:r>
      <w:r w:rsidRPr="004F017C">
        <w:rPr>
          <w:rFonts w:cs="B Lotus" w:hint="cs"/>
          <w:color w:val="000000" w:themeColor="text1"/>
          <w:rtl/>
          <w:lang w:bidi="fa-IR"/>
        </w:rPr>
        <w:t xml:space="preserve">. </w:t>
      </w:r>
      <w:r w:rsidR="004704D1" w:rsidRPr="004704D1">
        <w:rPr>
          <w:rFonts w:cs="B Lotus"/>
          <w:color w:val="000000" w:themeColor="text1"/>
          <w:rtl/>
        </w:rPr>
        <w:t>در گفتمان این اسناد، در کنار مواجهه کیفری، مضامین پیشگیرانه و رفاهی نیز مطرح شده است</w:t>
      </w:r>
      <w:r w:rsidR="004704D1" w:rsidRPr="004704D1">
        <w:rPr>
          <w:rFonts w:cs="B Lotus" w:hint="cs"/>
          <w:color w:val="000000" w:themeColor="text1"/>
          <w:rtl/>
          <w:lang w:bidi="fa-IR"/>
        </w:rPr>
        <w:t xml:space="preserve"> </w:t>
      </w:r>
      <w:r w:rsidRPr="004F017C">
        <w:rPr>
          <w:rFonts w:cs="B Lotus" w:hint="cs"/>
          <w:color w:val="000000" w:themeColor="text1"/>
          <w:rtl/>
          <w:lang w:bidi="fa-IR"/>
        </w:rPr>
        <w:t xml:space="preserve">(نهاد زنان سازمان ملل متحد، ۲۰۲۳). در </w:t>
      </w:r>
      <w:r w:rsidR="004D4D1D" w:rsidRPr="004D4D1D">
        <w:rPr>
          <w:rFonts w:cs="B Lotus"/>
          <w:color w:val="000000" w:themeColor="text1"/>
          <w:rtl/>
        </w:rPr>
        <w:t>گفتمان این اسناد، بر نقش سیاست‌های آموزشی و حمایتی در کنترل خشونت تأکید می‌شود</w:t>
      </w:r>
      <w:r w:rsidR="004D4D1D">
        <w:rPr>
          <w:rFonts w:cs="B Lotus" w:hint="cs"/>
          <w:color w:val="000000" w:themeColor="text1"/>
          <w:rtl/>
        </w:rPr>
        <w:t xml:space="preserve">. </w:t>
      </w:r>
      <w:r w:rsidRPr="004F017C">
        <w:rPr>
          <w:rFonts w:cs="B Lotus" w:hint="cs"/>
          <w:color w:val="000000" w:themeColor="text1"/>
          <w:rtl/>
          <w:lang w:bidi="fa-IR"/>
        </w:rPr>
        <w:t>در کنار این تحولات، مطالعات خشونت علیه زنان عمدتاً بر ابعاد حقوقی، جرم‌شناختی، روان‌شناختی و جامعه‌شناختی این پدیده، شناسایی اشکال خشونت، عوامل خطر، پیامدها و مداخلات حمایتی تمرکز داشته‌اند. با این حال، کمتر به چگونگی صورت‌بندی خشونت در اسناد و گفتمان‌های بین‌المللی و سازوکارهای زبانی، حقوقی و گفتمانی بازنمایی آن به‌عنوان یک مسئله اجتماعی پرداخته‌اند. ازاین‌رو، این پژوهش با بهره‌گیری از تحلیل گفتمان انتقادی، می‌کوشد فراتر از توصیف محتوای اسناد، منطق حاکم بر صورت‌بندی گفتمان بین‌المللی خشونت علیه زنان را واکاوی کند.</w:t>
      </w:r>
    </w:p>
    <w:p w14:paraId="77F0D2CC" w14:textId="77777777" w:rsidR="00D00C8B" w:rsidRPr="004F017C" w:rsidRDefault="00D00C8B" w:rsidP="00FD6FD2">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t>بررسی مطالعات انجام‌شده در ایران نشان می‌دهد که پژوهشگران از ابعاد مختلف به مسئله خشونت علیه زنان پرداخته‌اند. بخشی از این پژوهش‌ها بر عوامل اجتماعی، فرهنگی و خانوادگی مؤثر بر بروز و تداوم خشونت و نقش متغیرهایی مانند ساختار خانواده، روابط اجتماعی و نگرش‌های جنسیتی تمرکز داشته‌اند (اعزازی، ۱۳۸۳؛ محمدی و میرزایی، ۱۳۹۱؛ ثابتی و همکاران، ۱۳۹۳). در یک مطالعه پیمایشی نیز خشونت روانی و اقتصادی بیش از خشونت جسمی گزارش شد و نقش متغیرهای اجتماعی در تفاوت اشکال خشونت مورد توجه قرار گرفت (کاظمی و قاسمی، ۱۴۰۲). گروهی دیگر، اثربخشی برنامه‌های آموزشی، توانمندسازی و سیاست‌های حمایتی را در پیشگیری از خشونت بررسی کرده‌اند (شمس و همکاران، ۱۳۹۶؛ طالبی رستمی، ۱۴۰۴). همچنین، برخی مطالعات با رویکرد حقوقی و فقهی، نسبت میان اسناد بین‌المللی، مبانی اسلامی و مفاهیمی مانند عدالت جنسیتی، کرامت انسانی و حقوق زنان را تحلیل کرده‌اند (اخلاق‌پسند و همکاران، ۱۳۹۹؛ علاسوند، ۱۴۰۱). با وجود ارزش علمی این پژوهش‌ها، تمرکز آن‌ها عمدتاً بر علل، پیامدها، مداخلات یا ابعاد حقوقی خشونت علیه زنان بوده و کمتر به چگونگی صورت‌بندی گفتمانی این مسئله در اسناد بین‌المللی و دلالت‌های آن برای سیاست‌گذاری رفاهی پرداخته‌اند. ازاین‌رو، این پژوهش با بهره‌گیری از تحلیل گفتمان انتقادی و مفهوم تحلیلی «خشونت هنجاری» در پی تبیین این خلأ است.</w:t>
      </w:r>
    </w:p>
    <w:p w14:paraId="6CD3C7EE" w14:textId="77777777" w:rsidR="00D00C8B" w:rsidRPr="004F017C" w:rsidRDefault="00D00C8B" w:rsidP="00FD6FD2">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t>با وجود تحول گفتمان بین‌المللی مقابله با خشونت علیه زنان، همچنان شکافی میان شناسایی اشکال آشکار خشونت و تبیین سازوکارهای اجتماعی و فرهنگی بازتولید آن وجود دارد. این اسناد خشونت را عمدتاً در قالب آسیب‌های جسمی، جنسی، روانی یا اقتصادی تعریف کرده و بر جرم‌انگاری، حمایت حقوقی، توانمندسازی و پیشگیری تأکید دارند؛ اما کمتر به فرایندهای هنجاری و معنایی می‌پردازند که روابط نابرابر، کلیشه‌های جنسیتی و الگوهای تبعیض‌آمیز را طبیعی و مشروع جلوه می‌دهند. ازاین‌رو، پژوهش بر لایه‌ای از خشونت تمرکز دارد که پیش از بروز رفتارهای آشکار، در سطح هنجارها، ارزش‌ها و نظام‌های معنایی عمل می‌کند.</w:t>
      </w:r>
    </w:p>
    <w:p w14:paraId="13A9DDFD" w14:textId="417B0D66" w:rsidR="00D00C8B" w:rsidRPr="004F017C" w:rsidRDefault="00D00C8B" w:rsidP="005A175B">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lastRenderedPageBreak/>
        <w:t xml:space="preserve">در این پژوهش، برای تبیین این سطح از روابط اجتماعی، از مفهوم «خشونت هنجاری» استفاده شده است. منظور از خشونت هنجاری، مجموعه‌ای از فرایندهای هنجاری، فرهنگی و معنایی است که بدون اعمال مستقیم خشونت، زمینه پذیرش، عادی‌سازی یا بازتولید نابرابری و آسیب‌پذیری زنان را فراهم می‌کنند. این مفهوم با خشونت ساختاری، فرهنگی و نمادین همپوشانی دارد، اما با هیچ‌یک از آن‌ها یکسان نیست و تبیین تفصیلی تفاوت‌های آن در بخش رویکردهای نظری و مفهومی ارائه شده است. خشونت هنجاری در این پژوهش به‌عنوان یک چارچوب تحلیلی برای تفسیر </w:t>
      </w:r>
      <w:r w:rsidR="005A175B" w:rsidRPr="004F017C">
        <w:rPr>
          <w:rFonts w:cs="B Lotus"/>
          <w:color w:val="000000" w:themeColor="text1"/>
          <w:rtl/>
        </w:rPr>
        <w:t>انتقادی بازنمایی پیوند میان هنجارهای اجتماعی، نابرابری جنسیتی و سیاست‌گذاری رفاهی در این اسناد به کار گرفته می‌شود</w:t>
      </w:r>
      <w:r w:rsidRPr="004F017C">
        <w:rPr>
          <w:rFonts w:cs="B Lotus" w:hint="cs"/>
          <w:color w:val="000000" w:themeColor="text1"/>
          <w:rtl/>
          <w:lang w:bidi="fa-IR"/>
        </w:rPr>
        <w:t>.</w:t>
      </w:r>
    </w:p>
    <w:p w14:paraId="76B5F55E" w14:textId="77777777" w:rsidR="00D00C8B" w:rsidRPr="004F017C" w:rsidRDefault="00D00C8B" w:rsidP="00FD6FD2">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t>بررسی خشونت علیه زنان در جامعه ایران مستلزم توجه هم‌زمان به زمینه‌های فرهنگی، اجتماعی و ارزشی آن است. بهره‌گیری از ظرفیت‌های اسناد بین‌المللی زمانی می‌تواند به سیاست‌گذاری اجتماعی مؤثر منجر شود که با مبانی فرهنگی و هنجاری جامعه ایران همراه باشد. در چارچوب اسلامی</w:t>
      </w:r>
      <w:r w:rsidRPr="004F017C">
        <w:rPr>
          <w:rFonts w:ascii="Sakkal Majalla" w:hAnsi="Sakkal Majalla" w:cs="Sakkal Majalla" w:hint="cs"/>
          <w:color w:val="000000" w:themeColor="text1"/>
          <w:rtl/>
          <w:lang w:bidi="fa-IR"/>
        </w:rPr>
        <w:t>–</w:t>
      </w:r>
      <w:r w:rsidRPr="004F017C">
        <w:rPr>
          <w:rFonts w:cs="B Lotus" w:hint="cs"/>
          <w:color w:val="000000" w:themeColor="text1"/>
          <w:rtl/>
          <w:lang w:bidi="fa-IR"/>
        </w:rPr>
        <w:t>ایرانی، مفاهیمی مانند کرامت انسانی، عدالت، مسئولیت اجتماعی، امنیت خانواده و نفی ظلم، ظرفیت‌های مهمی برای بازخوانی سیاست‌های مقابله با خشونت علیه زنان فراهم می‌کنند. بر این اساس، این پژوهش اسناد بین‌المللی را نه به‌مثابه مبنای نهایی، بلکه به‌عنوان متنی برای تحلیل انتقادی و ارزیابی دلالت‌های رفاهی آن‌ها در چارچوب اسلامی</w:t>
      </w:r>
      <w:r w:rsidRPr="004F017C">
        <w:rPr>
          <w:rFonts w:ascii="Sakkal Majalla" w:hAnsi="Sakkal Majalla" w:cs="Sakkal Majalla" w:hint="cs"/>
          <w:color w:val="000000" w:themeColor="text1"/>
          <w:rtl/>
          <w:lang w:bidi="fa-IR"/>
        </w:rPr>
        <w:t>–</w:t>
      </w:r>
      <w:r w:rsidRPr="004F017C">
        <w:rPr>
          <w:rFonts w:cs="B Lotus" w:hint="cs"/>
          <w:color w:val="000000" w:themeColor="text1"/>
          <w:rtl/>
          <w:lang w:bidi="fa-IR"/>
        </w:rPr>
        <w:t>ایرانی بررسی می‌کند.</w:t>
      </w:r>
    </w:p>
    <w:p w14:paraId="5A017FAD" w14:textId="7DD0E486" w:rsidR="00301105" w:rsidRPr="004F017C" w:rsidRDefault="00D00C8B" w:rsidP="00FD6FD2">
      <w:pPr>
        <w:bidi/>
        <w:spacing w:after="0" w:line="240" w:lineRule="auto"/>
        <w:ind w:firstLine="284"/>
        <w:jc w:val="both"/>
        <w:rPr>
          <w:rFonts w:cs="B Lotus"/>
          <w:color w:val="000000" w:themeColor="text1"/>
          <w:rtl/>
          <w:lang w:bidi="fa-IR"/>
        </w:rPr>
      </w:pPr>
      <w:r w:rsidRPr="004F017C">
        <w:rPr>
          <w:rFonts w:cs="B Lotus" w:hint="cs"/>
          <w:color w:val="000000" w:themeColor="text1"/>
          <w:rtl/>
          <w:lang w:bidi="fa-IR"/>
        </w:rPr>
        <w:t>هدف این پژوهش، تحلیل گفتمان اسناد منتخب بین‌المللی درباره خشونت علیه زنان و بررسی ظرفیت مفهوم «خشونت هنجاری» برای تبیین لایه‌های کمتر آشکار این گفتمان است. نوآوری پژوهش در آن است که به‌جای تمرکز صرف بر محتوای حقوقی اسناد، نحوه صورت‌بندی خشونت، بازنمایی کنشگران، هنجارهای اجتماعی و راهبردهای مداخله را از منظر تحلیل گفتمان انتقادی بررسی و بر پایه یافته‌های حاصل، مفهوم «خشونت هنجاری» را به‌عنوان چارچوبی تحلیلی برای تبیین پیوند میان حقوق، فرهنگ و رفاه اجتماعی ارائه می‌کند. بر این مبنا، پرسش اصلی پژوهش چنین مطرح می‌شود: اسناد بین‌المللی چگونه خشونت علیه زنان را صورت‌بندی می‌کنند و این صورت‌بندی چه ظرفیت‌هایی برای تبیین مفهوم خشونت هنجاری و استخراج دلالت‌های رفاهی آن در چارچوب اسلامی</w:t>
      </w:r>
      <w:r w:rsidRPr="004F017C">
        <w:rPr>
          <w:rFonts w:ascii="Sakkal Majalla" w:hAnsi="Sakkal Majalla" w:cs="Sakkal Majalla" w:hint="cs"/>
          <w:color w:val="000000" w:themeColor="text1"/>
          <w:rtl/>
          <w:lang w:bidi="fa-IR"/>
        </w:rPr>
        <w:t>–</w:t>
      </w:r>
      <w:r w:rsidRPr="004F017C">
        <w:rPr>
          <w:rFonts w:cs="B Lotus" w:hint="cs"/>
          <w:color w:val="000000" w:themeColor="text1"/>
          <w:rtl/>
          <w:lang w:bidi="fa-IR"/>
        </w:rPr>
        <w:t>ایرانی فراهم می‌آورد؟</w:t>
      </w:r>
    </w:p>
    <w:p w14:paraId="4CFD8867" w14:textId="3847A63D" w:rsidR="005D6BD7" w:rsidRPr="002D02E3" w:rsidRDefault="002855D2" w:rsidP="00FD6FD2">
      <w:pPr>
        <w:bidi/>
        <w:spacing w:after="0" w:line="240" w:lineRule="auto"/>
        <w:ind w:firstLine="284"/>
        <w:jc w:val="both"/>
        <w:rPr>
          <w:rFonts w:cs="B Lotus"/>
          <w:b/>
          <w:bCs/>
          <w:color w:val="000000" w:themeColor="text1"/>
        </w:rPr>
      </w:pPr>
      <w:r w:rsidRPr="002D02E3">
        <w:rPr>
          <w:rFonts w:cs="B Lotus" w:hint="cs"/>
          <w:b/>
          <w:bCs/>
          <w:color w:val="000000" w:themeColor="text1"/>
          <w:rtl/>
        </w:rPr>
        <w:t>۲</w:t>
      </w:r>
      <w:r w:rsidR="002C3F92" w:rsidRPr="002D02E3">
        <w:rPr>
          <w:rFonts w:cs="B Lotus" w:hint="cs"/>
          <w:b/>
          <w:bCs/>
          <w:color w:val="000000" w:themeColor="text1"/>
          <w:rtl/>
        </w:rPr>
        <w:t>.</w:t>
      </w:r>
      <w:r w:rsidR="005D6BD7" w:rsidRPr="002D02E3">
        <w:rPr>
          <w:rFonts w:cs="B Lotus"/>
          <w:b/>
          <w:bCs/>
          <w:color w:val="000000" w:themeColor="text1"/>
        </w:rPr>
        <w:t xml:space="preserve"> </w:t>
      </w:r>
      <w:r w:rsidR="005D6BD7" w:rsidRPr="002D02E3">
        <w:rPr>
          <w:rFonts w:cs="B Lotus"/>
          <w:b/>
          <w:bCs/>
          <w:color w:val="000000" w:themeColor="text1"/>
          <w:rtl/>
        </w:rPr>
        <w:t>رویکرد</w:t>
      </w:r>
      <w:r w:rsidR="009E5856" w:rsidRPr="002D02E3">
        <w:rPr>
          <w:rFonts w:cs="B Lotus" w:hint="cs"/>
          <w:b/>
          <w:bCs/>
          <w:color w:val="000000" w:themeColor="text1"/>
          <w:rtl/>
        </w:rPr>
        <w:t>‌های</w:t>
      </w:r>
      <w:r w:rsidR="005D6BD7" w:rsidRPr="002D02E3">
        <w:rPr>
          <w:rFonts w:cs="B Lotus"/>
          <w:b/>
          <w:bCs/>
          <w:color w:val="000000" w:themeColor="text1"/>
          <w:rtl/>
        </w:rPr>
        <w:t xml:space="preserve"> نظری و مفهومی</w:t>
      </w:r>
    </w:p>
    <w:p w14:paraId="571A4A33" w14:textId="78048CD3" w:rsidR="002855D2" w:rsidRPr="002D02E3" w:rsidRDefault="00BE66B7" w:rsidP="005A175B">
      <w:pPr>
        <w:bidi/>
        <w:spacing w:after="0" w:line="240" w:lineRule="auto"/>
        <w:ind w:firstLine="284"/>
        <w:jc w:val="both"/>
        <w:rPr>
          <w:rFonts w:cs="B Lotus"/>
          <w:color w:val="000000" w:themeColor="text1"/>
        </w:rPr>
      </w:pPr>
      <w:r w:rsidRPr="002D02E3">
        <w:rPr>
          <w:rFonts w:cs="B Lotus"/>
          <w:color w:val="000000" w:themeColor="text1"/>
          <w:rtl/>
        </w:rPr>
        <w:t xml:space="preserve">این پژوهش بر این پیش‌فرض استوار </w:t>
      </w:r>
      <w:r w:rsidRPr="002D02E3">
        <w:rPr>
          <w:rFonts w:cs="B Lotus" w:hint="cs"/>
          <w:color w:val="000000" w:themeColor="text1"/>
          <w:rtl/>
        </w:rPr>
        <w:t xml:space="preserve">است </w:t>
      </w:r>
      <w:r w:rsidR="00A879B6" w:rsidRPr="002D02E3">
        <w:rPr>
          <w:rFonts w:cs="B Lotus"/>
          <w:color w:val="000000" w:themeColor="text1"/>
          <w:rtl/>
        </w:rPr>
        <w:t xml:space="preserve">که اسناد بین‌المللی </w:t>
      </w:r>
      <w:r w:rsidR="005A175B" w:rsidRPr="005A175B">
        <w:rPr>
          <w:rFonts w:cs="B Lotus"/>
          <w:color w:val="000000" w:themeColor="text1"/>
          <w:rtl/>
        </w:rPr>
        <w:t>به عنوان متون مورد تحلیل، چگونه در گفتمان خود برداشت‌های اجتماعی از خشونت علیه زنان، بازنمایی کنشگران و مسئولیت‌ها را صورت‌بندی می‌کنند</w:t>
      </w:r>
      <w:r w:rsidR="005A175B" w:rsidRPr="005A175B">
        <w:rPr>
          <w:rFonts w:cs="B Lotus"/>
          <w:color w:val="000000" w:themeColor="text1"/>
        </w:rPr>
        <w:t>.</w:t>
      </w:r>
      <w:r w:rsidR="00A879B6" w:rsidRPr="002D02E3">
        <w:rPr>
          <w:rFonts w:cs="B Lotus"/>
          <w:color w:val="000000" w:themeColor="text1"/>
          <w:rtl/>
        </w:rPr>
        <w:t xml:space="preserve">. </w:t>
      </w:r>
      <w:r w:rsidR="00667D61" w:rsidRPr="002D02E3">
        <w:rPr>
          <w:rFonts w:cs="B Lotus"/>
          <w:color w:val="000000" w:themeColor="text1"/>
          <w:rtl/>
        </w:rPr>
        <w:t>ازاین‌رو، تحلیل آن‌ها مستلزم بررسی رابطه میان زبان، قدرت و سیاست اجتماعی است</w:t>
      </w:r>
      <w:r w:rsidR="00667D61" w:rsidRPr="002D02E3">
        <w:rPr>
          <w:rFonts w:cs="B Lotus" w:hint="cs"/>
          <w:color w:val="000000" w:themeColor="text1"/>
          <w:rtl/>
        </w:rPr>
        <w:t xml:space="preserve">. </w:t>
      </w:r>
      <w:r w:rsidR="00667D61" w:rsidRPr="002D02E3">
        <w:rPr>
          <w:rFonts w:cs="B Lotus"/>
          <w:color w:val="000000" w:themeColor="text1"/>
          <w:rtl/>
        </w:rPr>
        <w:t>بر این اساس، چارچوب نظری پژوهش</w:t>
      </w:r>
      <w:r w:rsidR="00667D61" w:rsidRPr="002D02E3">
        <w:rPr>
          <w:rFonts w:cs="B Lotus" w:hint="cs"/>
          <w:color w:val="000000" w:themeColor="text1"/>
          <w:rtl/>
        </w:rPr>
        <w:t xml:space="preserve"> </w:t>
      </w:r>
      <w:r w:rsidR="00A879B6" w:rsidRPr="002D02E3">
        <w:rPr>
          <w:rFonts w:cs="B Lotus"/>
          <w:color w:val="000000" w:themeColor="text1"/>
          <w:rtl/>
        </w:rPr>
        <w:t xml:space="preserve">بر تلفیق تحلیل گفتمان انتقادی، نظریه قدرت و گفتمان فوکو و مفهوم خشونت نمادین بوردیو استوار است </w:t>
      </w:r>
      <w:r w:rsidR="00667D61" w:rsidRPr="002D02E3">
        <w:rPr>
          <w:rFonts w:cs="B Lotus"/>
          <w:color w:val="000000" w:themeColor="text1"/>
          <w:rtl/>
        </w:rPr>
        <w:t>و برای تفسیر یافته‌ها به کار می‌رود</w:t>
      </w:r>
      <w:r w:rsidR="00667D61" w:rsidRPr="002D02E3">
        <w:rPr>
          <w:rFonts w:cs="B Lotus" w:hint="cs"/>
          <w:color w:val="000000" w:themeColor="text1"/>
          <w:rtl/>
        </w:rPr>
        <w:t>.</w:t>
      </w:r>
    </w:p>
    <w:p w14:paraId="16752194" w14:textId="7F6F4D7D" w:rsidR="00B413C1" w:rsidRPr="002D02E3" w:rsidRDefault="00667D61" w:rsidP="00FD6FD2">
      <w:pPr>
        <w:bidi/>
        <w:spacing w:after="0" w:line="240" w:lineRule="auto"/>
        <w:ind w:firstLine="284"/>
        <w:jc w:val="both"/>
        <w:rPr>
          <w:rFonts w:cs="B Lotus"/>
          <w:color w:val="000000" w:themeColor="text1"/>
          <w:rtl/>
        </w:rPr>
      </w:pPr>
      <w:r w:rsidRPr="002D02E3">
        <w:rPr>
          <w:rFonts w:cs="B Lotus"/>
          <w:color w:val="000000" w:themeColor="text1"/>
          <w:rtl/>
        </w:rPr>
        <w:t>در رویکرد نورمن فرکلاف، تحلیل گفتمان انتقادی</w:t>
      </w:r>
      <w:r w:rsidR="00B413C1" w:rsidRPr="002D02E3">
        <w:rPr>
          <w:rFonts w:cs="B Lotus"/>
          <w:color w:val="000000" w:themeColor="text1"/>
          <w:rtl/>
        </w:rPr>
        <w:t xml:space="preserve"> بر این اصل استوار است که زبان در تولید، تثبیت و تغییر روابط اجتماعی و مناسبات قدرت نقش دارد. </w:t>
      </w:r>
      <w:r w:rsidRPr="002D02E3">
        <w:rPr>
          <w:rFonts w:cs="B Lotus"/>
          <w:color w:val="000000" w:themeColor="text1"/>
          <w:rtl/>
        </w:rPr>
        <w:t>فرکلاف تحلیل را در سه سطح متن، کردار گفتمانی و کردار اجتماعی سامان می‌دهد و پیوند میان ساختارهای زبانی و اجتماعی را تبیین می‌کند</w:t>
      </w:r>
      <w:r w:rsidR="00D77B7D" w:rsidRPr="002D02E3">
        <w:rPr>
          <w:rFonts w:ascii="B Lotus" w:hAnsi="B Lotus" w:cs="B Lotus"/>
          <w:color w:val="000000" w:themeColor="text1"/>
          <w:rtl/>
        </w:rPr>
        <w:t xml:space="preserve">(فرکلاف، </w:t>
      </w:r>
      <w:r w:rsidR="00D77B7D" w:rsidRPr="002D02E3">
        <w:rPr>
          <w:rFonts w:ascii="B Lotus" w:hAnsi="B Lotus" w:cs="B Lotus"/>
          <w:color w:val="000000" w:themeColor="text1"/>
          <w:rtl/>
          <w:lang w:bidi="fa-IR"/>
        </w:rPr>
        <w:t>۱۹۹۲</w:t>
      </w:r>
      <w:r w:rsidR="00D77B7D" w:rsidRPr="002D02E3">
        <w:rPr>
          <w:rFonts w:ascii="B Lotus" w:hAnsi="B Lotus" w:cs="B Lotus"/>
          <w:color w:val="000000" w:themeColor="text1"/>
          <w:rtl/>
        </w:rPr>
        <w:t xml:space="preserve">؛ </w:t>
      </w:r>
      <w:r w:rsidR="00D77B7D" w:rsidRPr="002D02E3">
        <w:rPr>
          <w:rFonts w:ascii="B Lotus" w:hAnsi="B Lotus" w:cs="B Lotus"/>
          <w:color w:val="000000" w:themeColor="text1"/>
          <w:rtl/>
          <w:lang w:bidi="fa-IR"/>
        </w:rPr>
        <w:t>۱۹۹۵)</w:t>
      </w:r>
      <w:r w:rsidR="007959E2" w:rsidRPr="002D02E3">
        <w:rPr>
          <w:rFonts w:cs="B Lotus" w:hint="cs"/>
          <w:color w:val="000000" w:themeColor="text1"/>
          <w:rtl/>
          <w:lang w:val="en-CA" w:bidi="fa-IR"/>
        </w:rPr>
        <w:t xml:space="preserve">. </w:t>
      </w:r>
      <w:r w:rsidR="00B413C1" w:rsidRPr="002D02E3">
        <w:rPr>
          <w:rFonts w:cs="B Lotus"/>
          <w:color w:val="000000" w:themeColor="text1"/>
          <w:rtl/>
        </w:rPr>
        <w:t>در این پژوهش، این چارچوب مبنای تحلیل اسناد و تفسیر نحوه صورت‌بندی خشونت علیه زنان قرار گرفته است</w:t>
      </w:r>
      <w:r w:rsidR="00B413C1" w:rsidRPr="002D02E3">
        <w:rPr>
          <w:rFonts w:cs="B Lotus" w:hint="cs"/>
          <w:color w:val="000000" w:themeColor="text1"/>
          <w:rtl/>
        </w:rPr>
        <w:t>.</w:t>
      </w:r>
      <w:r w:rsidRPr="002D02E3">
        <w:rPr>
          <w:rFonts w:cs="B Lotus" w:hint="cs"/>
          <w:color w:val="000000" w:themeColor="text1"/>
          <w:rtl/>
        </w:rPr>
        <w:t xml:space="preserve"> </w:t>
      </w:r>
    </w:p>
    <w:p w14:paraId="3961D9AD" w14:textId="75EC300A" w:rsidR="00B413C1" w:rsidRPr="002D02E3" w:rsidRDefault="00E27FF7" w:rsidP="00FD6FD2">
      <w:pPr>
        <w:bidi/>
        <w:spacing w:after="0" w:line="240" w:lineRule="auto"/>
        <w:ind w:firstLine="284"/>
        <w:jc w:val="both"/>
        <w:rPr>
          <w:rFonts w:cs="B Lotus"/>
          <w:color w:val="000000" w:themeColor="text1"/>
          <w:rtl/>
        </w:rPr>
      </w:pPr>
      <w:r w:rsidRPr="002D02E3">
        <w:rPr>
          <w:rFonts w:cs="B Lotus"/>
          <w:color w:val="000000" w:themeColor="text1"/>
          <w:rtl/>
        </w:rPr>
        <w:t>دیدگاه فوکو درباره رابطه قدرت، دانش و گفتمان، چارچوب مکمل تفسیر یافته‌هاست</w:t>
      </w:r>
      <w:r w:rsidR="00B413C1" w:rsidRPr="002D02E3">
        <w:rPr>
          <w:rFonts w:cs="B Lotus"/>
          <w:color w:val="000000" w:themeColor="text1"/>
          <w:rtl/>
        </w:rPr>
        <w:t>. از نظر وی، قدرت صرفاً از طریق قانون یا اجبار اعمال نمی‌شود، بلکه از رهگذر تولید دانش، تعریف مفاهیم و شکل‌دهی به هنجارها عمل می‌کند</w:t>
      </w:r>
      <w:r w:rsidR="007F79F5" w:rsidRPr="002D02E3">
        <w:rPr>
          <w:rFonts w:cs="B Lotus" w:hint="cs"/>
          <w:color w:val="000000" w:themeColor="text1"/>
          <w:rtl/>
        </w:rPr>
        <w:t xml:space="preserve"> </w:t>
      </w:r>
      <w:r w:rsidR="00D77B7D" w:rsidRPr="002D02E3">
        <w:rPr>
          <w:rFonts w:ascii="B Lotus" w:hAnsi="B Lotus" w:cs="B Lotus"/>
          <w:color w:val="000000" w:themeColor="text1"/>
          <w:rtl/>
        </w:rPr>
        <w:t xml:space="preserve">(فوکو، </w:t>
      </w:r>
      <w:r w:rsidR="00D77B7D" w:rsidRPr="002D02E3">
        <w:rPr>
          <w:rFonts w:ascii="B Lotus" w:hAnsi="B Lotus" w:cs="B Lotus"/>
          <w:color w:val="000000" w:themeColor="text1"/>
          <w:rtl/>
          <w:lang w:bidi="fa-IR"/>
        </w:rPr>
        <w:t>۱۹۷۸)</w:t>
      </w:r>
      <w:r w:rsidR="007F79F5" w:rsidRPr="002D02E3">
        <w:rPr>
          <w:rFonts w:cs="B Lotus" w:hint="cs"/>
          <w:color w:val="000000" w:themeColor="text1"/>
          <w:rtl/>
          <w:lang w:val="en-CA" w:bidi="fa-IR"/>
        </w:rPr>
        <w:t>.</w:t>
      </w:r>
      <w:r w:rsidR="00B413C1" w:rsidRPr="002D02E3">
        <w:rPr>
          <w:rFonts w:cs="B Lotus"/>
          <w:color w:val="000000" w:themeColor="text1"/>
          <w:rtl/>
        </w:rPr>
        <w:t xml:space="preserve"> بر این اساس، تعریف خشونت، بازنمایی کنشگران و انتساب مسئولیت نیز بخشی از سازوکارهای گفتمانی تولید قدرت تلقی می‌شود</w:t>
      </w:r>
      <w:r w:rsidR="00B413C1" w:rsidRPr="002D02E3">
        <w:rPr>
          <w:rFonts w:cs="B Lotus" w:hint="cs"/>
          <w:color w:val="000000" w:themeColor="text1"/>
          <w:rtl/>
        </w:rPr>
        <w:t>.</w:t>
      </w:r>
      <w:r w:rsidR="007F79F5" w:rsidRPr="002D02E3">
        <w:rPr>
          <w:rFonts w:cs="B Lotus" w:hint="cs"/>
          <w:color w:val="000000" w:themeColor="text1"/>
          <w:rtl/>
        </w:rPr>
        <w:t xml:space="preserve"> </w:t>
      </w:r>
    </w:p>
    <w:p w14:paraId="54A00EB6" w14:textId="6716192D" w:rsidR="002855D2" w:rsidRPr="002D02E3" w:rsidRDefault="00DB0697" w:rsidP="00FD6FD2">
      <w:pPr>
        <w:bidi/>
        <w:spacing w:after="0" w:line="240" w:lineRule="auto"/>
        <w:ind w:firstLine="284"/>
        <w:jc w:val="both"/>
        <w:rPr>
          <w:rFonts w:cs="B Lotus"/>
          <w:color w:val="000000" w:themeColor="text1"/>
        </w:rPr>
      </w:pPr>
      <w:r w:rsidRPr="002D02E3">
        <w:rPr>
          <w:rFonts w:cs="B Lotus"/>
          <w:color w:val="000000" w:themeColor="text1"/>
          <w:rtl/>
        </w:rPr>
        <w:t>مفهوم خشونت نمادین بوردیو نیز چارچوب</w:t>
      </w:r>
      <w:r w:rsidR="00E27FF7" w:rsidRPr="002D02E3">
        <w:rPr>
          <w:rFonts w:cs="B Lotus" w:hint="cs"/>
          <w:color w:val="000000" w:themeColor="text1"/>
          <w:rtl/>
        </w:rPr>
        <w:t>ی</w:t>
      </w:r>
      <w:r w:rsidRPr="002D02E3">
        <w:rPr>
          <w:rFonts w:cs="B Lotus"/>
          <w:color w:val="000000" w:themeColor="text1"/>
          <w:rtl/>
        </w:rPr>
        <w:t xml:space="preserve"> مکمل برای تفسیر یافته‌ها فراهم می‌کند. از نظر بوردیو، روابط سلطه غالباً از طریق هنجارها، ارزش‌های فرهنگی و نظام‌های معنایی بازتولید می‌شوند، به‌گونه‌ای که نابرابری طبیعی و بدیهی جلوه می‌کند</w:t>
      </w:r>
      <w:r w:rsidR="00022B77" w:rsidRPr="002D02E3">
        <w:rPr>
          <w:rFonts w:cs="B Lotus" w:hint="cs"/>
          <w:color w:val="000000" w:themeColor="text1"/>
          <w:rtl/>
        </w:rPr>
        <w:t xml:space="preserve"> </w:t>
      </w:r>
      <w:r w:rsidR="00D77B7D" w:rsidRPr="002D02E3">
        <w:rPr>
          <w:rFonts w:ascii="B Lotus" w:hAnsi="B Lotus" w:cs="B Lotus"/>
          <w:color w:val="000000" w:themeColor="text1"/>
          <w:rtl/>
        </w:rPr>
        <w:t>(بورد</w:t>
      </w:r>
      <w:r w:rsidR="00D77B7D" w:rsidRPr="002D02E3">
        <w:rPr>
          <w:rFonts w:ascii="B Lotus" w:hAnsi="B Lotus" w:cs="B Lotus" w:hint="cs"/>
          <w:color w:val="000000" w:themeColor="text1"/>
          <w:rtl/>
        </w:rPr>
        <w:t>یو،</w:t>
      </w:r>
      <w:r w:rsidR="00D77B7D" w:rsidRPr="002D02E3">
        <w:rPr>
          <w:rFonts w:ascii="B Lotus" w:hAnsi="B Lotus" w:cs="B Lotus"/>
          <w:color w:val="000000" w:themeColor="text1"/>
          <w:rtl/>
        </w:rPr>
        <w:t xml:space="preserve"> </w:t>
      </w:r>
      <w:r w:rsidR="00D77B7D" w:rsidRPr="002D02E3">
        <w:rPr>
          <w:rFonts w:ascii="B Lotus" w:hAnsi="B Lotus" w:cs="B Lotus"/>
          <w:color w:val="000000" w:themeColor="text1"/>
          <w:rtl/>
          <w:lang w:bidi="fa-IR"/>
        </w:rPr>
        <w:t>۲۰۰۱)</w:t>
      </w:r>
      <w:r w:rsidR="00022B77" w:rsidRPr="002D02E3">
        <w:rPr>
          <w:rFonts w:cs="B Lotus" w:hint="cs"/>
          <w:color w:val="000000" w:themeColor="text1"/>
          <w:rtl/>
          <w:lang w:val="en-CA" w:bidi="fa-IR"/>
        </w:rPr>
        <w:t xml:space="preserve">. </w:t>
      </w:r>
      <w:r w:rsidRPr="002D02E3">
        <w:rPr>
          <w:rFonts w:cs="B Lotus"/>
          <w:color w:val="000000" w:themeColor="text1"/>
          <w:rtl/>
        </w:rPr>
        <w:t>از این</w:t>
      </w:r>
      <w:r w:rsidR="00AF40C0" w:rsidRPr="002D02E3">
        <w:rPr>
          <w:rFonts w:cs="B Lotus" w:hint="cs"/>
          <w:color w:val="000000" w:themeColor="text1"/>
          <w:rtl/>
        </w:rPr>
        <w:t>‌رو</w:t>
      </w:r>
      <w:r w:rsidRPr="002D02E3">
        <w:rPr>
          <w:rFonts w:cs="B Lotus"/>
          <w:color w:val="000000" w:themeColor="text1"/>
          <w:rtl/>
        </w:rPr>
        <w:t>، تحلیل خشونت علیه زنان مستلزم بررسی سازوکارهای فرهنگی و هنجاری بازتولید نابرابری است</w:t>
      </w:r>
      <w:r w:rsidRPr="002D02E3">
        <w:rPr>
          <w:rFonts w:cs="B Lotus" w:hint="cs"/>
          <w:color w:val="000000" w:themeColor="text1"/>
          <w:rtl/>
        </w:rPr>
        <w:t>.</w:t>
      </w:r>
      <w:r w:rsidR="00022B77" w:rsidRPr="002D02E3">
        <w:rPr>
          <w:rFonts w:cs="B Lotus" w:hint="cs"/>
          <w:color w:val="000000" w:themeColor="text1"/>
          <w:rtl/>
        </w:rPr>
        <w:t xml:space="preserve"> </w:t>
      </w:r>
    </w:p>
    <w:p w14:paraId="1A4FFF1B" w14:textId="598880A0" w:rsidR="005671A9" w:rsidRPr="002D02E3" w:rsidRDefault="00DB0697" w:rsidP="00FD6FD2">
      <w:pPr>
        <w:bidi/>
        <w:spacing w:after="0" w:line="240" w:lineRule="auto"/>
        <w:ind w:firstLine="284"/>
        <w:jc w:val="both"/>
        <w:rPr>
          <w:rFonts w:cs="B Lotus"/>
          <w:color w:val="000000" w:themeColor="text1"/>
          <w:rtl/>
        </w:rPr>
      </w:pPr>
      <w:r w:rsidRPr="002D02E3">
        <w:rPr>
          <w:rFonts w:cs="B Lotus"/>
          <w:color w:val="000000" w:themeColor="text1"/>
          <w:rtl/>
        </w:rPr>
        <w:t xml:space="preserve">بر پایه این چارچوب، </w:t>
      </w:r>
      <w:r w:rsidR="000656EB" w:rsidRPr="002D02E3">
        <w:rPr>
          <w:rFonts w:cs="B Lotus" w:hint="cs"/>
          <w:color w:val="000000" w:themeColor="text1"/>
          <w:rtl/>
        </w:rPr>
        <w:t>این پژوهش</w:t>
      </w:r>
      <w:r w:rsidRPr="002D02E3">
        <w:rPr>
          <w:rFonts w:cs="B Lotus"/>
          <w:color w:val="000000" w:themeColor="text1"/>
          <w:rtl/>
        </w:rPr>
        <w:t xml:space="preserve"> </w:t>
      </w:r>
      <w:r w:rsidR="00EE5B82">
        <w:rPr>
          <w:rFonts w:cs="B Lotus" w:hint="cs"/>
          <w:color w:val="000000" w:themeColor="text1"/>
          <w:rtl/>
        </w:rPr>
        <w:t xml:space="preserve">از </w:t>
      </w:r>
      <w:r w:rsidRPr="002D02E3">
        <w:rPr>
          <w:rFonts w:cs="B Lotus"/>
          <w:color w:val="000000" w:themeColor="text1"/>
          <w:rtl/>
        </w:rPr>
        <w:t xml:space="preserve">مفهوم «خشونت هنجاری» به‌عنوان یک مفهوم تحلیلی استفاده می‌کند. </w:t>
      </w:r>
      <w:r w:rsidR="00EE5B82">
        <w:rPr>
          <w:rFonts w:cs="B Lotus"/>
          <w:color w:val="000000" w:themeColor="text1"/>
          <w:rtl/>
        </w:rPr>
        <w:t xml:space="preserve">خشونت هنجاری </w:t>
      </w:r>
      <w:r w:rsidR="000656EB" w:rsidRPr="002D02E3">
        <w:rPr>
          <w:rFonts w:cs="B Lotus"/>
          <w:color w:val="000000" w:themeColor="text1"/>
          <w:rtl/>
        </w:rPr>
        <w:t xml:space="preserve"> </w:t>
      </w:r>
      <w:r w:rsidRPr="002D02E3">
        <w:rPr>
          <w:rFonts w:cs="B Lotus"/>
          <w:color w:val="000000" w:themeColor="text1"/>
          <w:rtl/>
        </w:rPr>
        <w:t xml:space="preserve">مجموعه‌ای از فرایندهای هنجاری، فرهنگی و معنایی است که بدون اعمال مستقیم خشونت، زمینه پذیرش، عادی‌سازی </w:t>
      </w:r>
      <w:r w:rsidRPr="002D02E3">
        <w:rPr>
          <w:rFonts w:cs="B Lotus"/>
          <w:color w:val="000000" w:themeColor="text1"/>
          <w:rtl/>
        </w:rPr>
        <w:lastRenderedPageBreak/>
        <w:t>یا بازتولید نابرابری و آسیب‌پذیری زنان را فراهم می‌کنند. این مفهوم با بهره‌گیری از ظرفیت‌های تبیینی خشونت ساختاری، فرهنگی و نمادین، بر سازوکارهای گفتمانی بازتولید نابرابری تمرکز دارد و در این پژوهش به‌عنوان ابزاری تحلیلی برای تبیین پیوند میان حقوق، فرهنگ، هنجارهای اجتماعی و سیاست‌های رفاهی به کار گرفته می‌شود</w:t>
      </w:r>
      <w:r w:rsidRPr="002D02E3">
        <w:rPr>
          <w:rFonts w:cs="B Lotus" w:hint="cs"/>
          <w:color w:val="000000" w:themeColor="text1"/>
          <w:rtl/>
        </w:rPr>
        <w:t>.</w:t>
      </w:r>
    </w:p>
    <w:p w14:paraId="2432C3F6" w14:textId="51DBEF54" w:rsidR="00EE5B82" w:rsidRPr="002D02E3" w:rsidRDefault="00C628A4" w:rsidP="00FD6FD2">
      <w:pPr>
        <w:bidi/>
        <w:spacing w:after="0" w:line="240" w:lineRule="auto"/>
        <w:ind w:firstLine="284"/>
        <w:jc w:val="both"/>
        <w:rPr>
          <w:rFonts w:cs="B Lotus"/>
          <w:color w:val="000000" w:themeColor="text1"/>
        </w:rPr>
      </w:pPr>
      <w:r w:rsidRPr="002D02E3">
        <w:rPr>
          <w:rFonts w:cs="B Lotus"/>
          <w:color w:val="000000" w:themeColor="text1"/>
          <w:rtl/>
        </w:rPr>
        <w:t>چارچوب اسلامی</w:t>
      </w:r>
      <w:r w:rsidRPr="002D02E3">
        <w:rPr>
          <w:rFonts w:ascii="Times New Roman" w:hAnsi="Times New Roman" w:cs="Times New Roman" w:hint="cs"/>
          <w:color w:val="000000" w:themeColor="text1"/>
          <w:rtl/>
        </w:rPr>
        <w:t>–</w:t>
      </w:r>
      <w:r w:rsidRPr="002D02E3">
        <w:rPr>
          <w:rFonts w:cs="B Lotus" w:hint="cs"/>
          <w:color w:val="000000" w:themeColor="text1"/>
          <w:rtl/>
        </w:rPr>
        <w:t>ایرانی</w:t>
      </w:r>
      <w:r w:rsidR="00D265F8" w:rsidRPr="002D02E3">
        <w:rPr>
          <w:rFonts w:cs="B Lotus" w:hint="cs"/>
          <w:color w:val="000000" w:themeColor="text1"/>
          <w:rtl/>
        </w:rPr>
        <w:t xml:space="preserve"> </w:t>
      </w:r>
      <w:r w:rsidR="00D265F8" w:rsidRPr="002D02E3">
        <w:rPr>
          <w:rFonts w:cs="B Lotus"/>
          <w:color w:val="000000" w:themeColor="text1"/>
          <w:rtl/>
        </w:rPr>
        <w:t>در این پژوهش</w:t>
      </w:r>
      <w:r w:rsidRPr="002D02E3">
        <w:rPr>
          <w:rFonts w:cs="B Lotus"/>
          <w:color w:val="000000" w:themeColor="text1"/>
          <w:rtl/>
        </w:rPr>
        <w:t xml:space="preserve"> </w:t>
      </w:r>
      <w:r w:rsidRPr="002D02E3">
        <w:rPr>
          <w:rFonts w:cs="B Lotus" w:hint="cs"/>
          <w:color w:val="000000" w:themeColor="text1"/>
          <w:rtl/>
        </w:rPr>
        <w:t>به‌عنوان</w:t>
      </w:r>
      <w:r w:rsidRPr="002D02E3">
        <w:rPr>
          <w:rFonts w:cs="B Lotus"/>
          <w:color w:val="000000" w:themeColor="text1"/>
          <w:rtl/>
        </w:rPr>
        <w:t xml:space="preserve"> </w:t>
      </w:r>
      <w:r w:rsidRPr="002D02E3">
        <w:rPr>
          <w:rFonts w:cs="B Lotus" w:hint="cs"/>
          <w:color w:val="000000" w:themeColor="text1"/>
          <w:rtl/>
        </w:rPr>
        <w:t>مبنای</w:t>
      </w:r>
      <w:r w:rsidRPr="002D02E3">
        <w:rPr>
          <w:rFonts w:cs="B Lotus"/>
          <w:color w:val="000000" w:themeColor="text1"/>
          <w:rtl/>
        </w:rPr>
        <w:t xml:space="preserve"> </w:t>
      </w:r>
      <w:r w:rsidRPr="002D02E3">
        <w:rPr>
          <w:rFonts w:cs="B Lotus" w:hint="cs"/>
          <w:color w:val="000000" w:themeColor="text1"/>
          <w:rtl/>
        </w:rPr>
        <w:t>تفسیری</w:t>
      </w:r>
      <w:r w:rsidRPr="002D02E3">
        <w:rPr>
          <w:rFonts w:cs="B Lotus"/>
          <w:color w:val="000000" w:themeColor="text1"/>
          <w:rtl/>
        </w:rPr>
        <w:t xml:space="preserve"> </w:t>
      </w:r>
      <w:r w:rsidRPr="002D02E3">
        <w:rPr>
          <w:rFonts w:cs="B Lotus" w:hint="cs"/>
          <w:color w:val="000000" w:themeColor="text1"/>
          <w:rtl/>
        </w:rPr>
        <w:t>یافته‌ها</w:t>
      </w:r>
      <w:r w:rsidRPr="002D02E3">
        <w:rPr>
          <w:rFonts w:cs="B Lotus"/>
          <w:color w:val="000000" w:themeColor="text1"/>
          <w:rtl/>
        </w:rPr>
        <w:t xml:space="preserve"> </w:t>
      </w:r>
      <w:r w:rsidRPr="002D02E3">
        <w:rPr>
          <w:rFonts w:cs="B Lotus" w:hint="cs"/>
          <w:color w:val="000000" w:themeColor="text1"/>
          <w:rtl/>
        </w:rPr>
        <w:t>به</w:t>
      </w:r>
      <w:r w:rsidRPr="002D02E3">
        <w:rPr>
          <w:rFonts w:cs="B Lotus"/>
          <w:color w:val="000000" w:themeColor="text1"/>
          <w:rtl/>
        </w:rPr>
        <w:t xml:space="preserve"> </w:t>
      </w:r>
      <w:r w:rsidRPr="002D02E3">
        <w:rPr>
          <w:rFonts w:cs="B Lotus" w:hint="cs"/>
          <w:color w:val="000000" w:themeColor="text1"/>
          <w:rtl/>
        </w:rPr>
        <w:t>کار</w:t>
      </w:r>
      <w:r w:rsidRPr="002D02E3">
        <w:rPr>
          <w:rFonts w:cs="B Lotus"/>
          <w:color w:val="000000" w:themeColor="text1"/>
          <w:rtl/>
        </w:rPr>
        <w:t xml:space="preserve"> </w:t>
      </w:r>
      <w:r w:rsidRPr="002D02E3">
        <w:rPr>
          <w:rFonts w:cs="B Lotus" w:hint="cs"/>
          <w:color w:val="000000" w:themeColor="text1"/>
          <w:rtl/>
        </w:rPr>
        <w:t>گرفته</w:t>
      </w:r>
      <w:r w:rsidRPr="002D02E3">
        <w:rPr>
          <w:rFonts w:cs="B Lotus"/>
          <w:color w:val="000000" w:themeColor="text1"/>
          <w:rtl/>
        </w:rPr>
        <w:t xml:space="preserve"> </w:t>
      </w:r>
      <w:r w:rsidRPr="002D02E3">
        <w:rPr>
          <w:rFonts w:cs="B Lotus" w:hint="cs"/>
          <w:color w:val="000000" w:themeColor="text1"/>
          <w:rtl/>
        </w:rPr>
        <w:t>شده</w:t>
      </w:r>
      <w:r w:rsidRPr="002D02E3">
        <w:rPr>
          <w:rFonts w:cs="B Lotus"/>
          <w:color w:val="000000" w:themeColor="text1"/>
          <w:rtl/>
        </w:rPr>
        <w:t xml:space="preserve"> </w:t>
      </w:r>
      <w:r w:rsidRPr="002D02E3">
        <w:rPr>
          <w:rFonts w:cs="B Lotus" w:hint="cs"/>
          <w:color w:val="000000" w:themeColor="text1"/>
          <w:rtl/>
        </w:rPr>
        <w:t>است</w:t>
      </w:r>
      <w:r w:rsidRPr="002D02E3">
        <w:rPr>
          <w:rFonts w:cs="B Lotus"/>
          <w:color w:val="000000" w:themeColor="text1"/>
          <w:rtl/>
        </w:rPr>
        <w:t xml:space="preserve">. </w:t>
      </w:r>
      <w:r w:rsidRPr="002D02E3">
        <w:rPr>
          <w:rFonts w:cs="B Lotus" w:hint="cs"/>
          <w:color w:val="000000" w:themeColor="text1"/>
          <w:rtl/>
        </w:rPr>
        <w:t>در</w:t>
      </w:r>
      <w:r w:rsidRPr="002D02E3">
        <w:rPr>
          <w:rFonts w:cs="B Lotus"/>
          <w:color w:val="000000" w:themeColor="text1"/>
          <w:rtl/>
        </w:rPr>
        <w:t xml:space="preserve"> </w:t>
      </w:r>
      <w:r w:rsidRPr="002D02E3">
        <w:rPr>
          <w:rFonts w:cs="B Lotus" w:hint="cs"/>
          <w:color w:val="000000" w:themeColor="text1"/>
          <w:rtl/>
        </w:rPr>
        <w:t>این</w:t>
      </w:r>
      <w:r w:rsidRPr="002D02E3">
        <w:rPr>
          <w:rFonts w:cs="B Lotus"/>
          <w:color w:val="000000" w:themeColor="text1"/>
          <w:rtl/>
        </w:rPr>
        <w:t xml:space="preserve"> </w:t>
      </w:r>
      <w:r w:rsidRPr="002D02E3">
        <w:rPr>
          <w:rFonts w:cs="B Lotus" w:hint="cs"/>
          <w:color w:val="000000" w:themeColor="text1"/>
          <w:rtl/>
        </w:rPr>
        <w:t>چارچوب،</w:t>
      </w:r>
      <w:r w:rsidRPr="002D02E3">
        <w:rPr>
          <w:rFonts w:cs="B Lotus"/>
          <w:color w:val="000000" w:themeColor="text1"/>
          <w:rtl/>
        </w:rPr>
        <w:t xml:space="preserve"> </w:t>
      </w:r>
      <w:r w:rsidRPr="002D02E3">
        <w:rPr>
          <w:rFonts w:cs="B Lotus" w:hint="cs"/>
          <w:color w:val="000000" w:themeColor="text1"/>
          <w:rtl/>
        </w:rPr>
        <w:t>مفاهیمی</w:t>
      </w:r>
      <w:r w:rsidRPr="002D02E3">
        <w:rPr>
          <w:rFonts w:cs="B Lotus"/>
          <w:color w:val="000000" w:themeColor="text1"/>
          <w:rtl/>
        </w:rPr>
        <w:t xml:space="preserve"> </w:t>
      </w:r>
      <w:r w:rsidRPr="002D02E3">
        <w:rPr>
          <w:rFonts w:cs="B Lotus" w:hint="cs"/>
          <w:color w:val="000000" w:themeColor="text1"/>
          <w:rtl/>
        </w:rPr>
        <w:t>مانند</w:t>
      </w:r>
      <w:r w:rsidRPr="002D02E3">
        <w:rPr>
          <w:rFonts w:cs="B Lotus"/>
          <w:color w:val="000000" w:themeColor="text1"/>
          <w:rtl/>
        </w:rPr>
        <w:t xml:space="preserve"> </w:t>
      </w:r>
      <w:r w:rsidRPr="002D02E3">
        <w:rPr>
          <w:rFonts w:cs="B Lotus" w:hint="cs"/>
          <w:color w:val="000000" w:themeColor="text1"/>
          <w:rtl/>
        </w:rPr>
        <w:t>کرامت</w:t>
      </w:r>
      <w:r w:rsidRPr="002D02E3">
        <w:rPr>
          <w:rFonts w:cs="B Lotus"/>
          <w:color w:val="000000" w:themeColor="text1"/>
          <w:rtl/>
        </w:rPr>
        <w:t xml:space="preserve"> </w:t>
      </w:r>
      <w:r w:rsidRPr="002D02E3">
        <w:rPr>
          <w:rFonts w:cs="B Lotus" w:hint="cs"/>
          <w:color w:val="000000" w:themeColor="text1"/>
          <w:rtl/>
        </w:rPr>
        <w:t>انسانی،</w:t>
      </w:r>
      <w:r w:rsidRPr="002D02E3">
        <w:rPr>
          <w:rFonts w:cs="B Lotus"/>
          <w:color w:val="000000" w:themeColor="text1"/>
          <w:rtl/>
        </w:rPr>
        <w:t xml:space="preserve"> </w:t>
      </w:r>
      <w:r w:rsidRPr="002D02E3">
        <w:rPr>
          <w:rFonts w:cs="B Lotus" w:hint="cs"/>
          <w:color w:val="000000" w:themeColor="text1"/>
          <w:rtl/>
        </w:rPr>
        <w:t>عدالت،</w:t>
      </w:r>
      <w:r w:rsidRPr="002D02E3">
        <w:rPr>
          <w:rFonts w:cs="B Lotus"/>
          <w:color w:val="000000" w:themeColor="text1"/>
          <w:rtl/>
        </w:rPr>
        <w:t xml:space="preserve"> </w:t>
      </w:r>
      <w:r w:rsidRPr="002D02E3">
        <w:rPr>
          <w:rFonts w:cs="B Lotus" w:hint="cs"/>
          <w:color w:val="000000" w:themeColor="text1"/>
          <w:rtl/>
        </w:rPr>
        <w:t>نفی</w:t>
      </w:r>
      <w:r w:rsidRPr="002D02E3">
        <w:rPr>
          <w:rFonts w:cs="B Lotus"/>
          <w:color w:val="000000" w:themeColor="text1"/>
          <w:rtl/>
        </w:rPr>
        <w:t xml:space="preserve"> </w:t>
      </w:r>
      <w:r w:rsidRPr="002D02E3">
        <w:rPr>
          <w:rFonts w:cs="B Lotus" w:hint="cs"/>
          <w:color w:val="000000" w:themeColor="text1"/>
          <w:rtl/>
        </w:rPr>
        <w:t>ظلم،</w:t>
      </w:r>
      <w:r w:rsidRPr="002D02E3">
        <w:rPr>
          <w:rFonts w:cs="B Lotus"/>
          <w:color w:val="000000" w:themeColor="text1"/>
          <w:rtl/>
        </w:rPr>
        <w:t xml:space="preserve"> </w:t>
      </w:r>
      <w:r w:rsidRPr="002D02E3">
        <w:rPr>
          <w:rFonts w:cs="B Lotus" w:hint="cs"/>
          <w:color w:val="000000" w:themeColor="text1"/>
          <w:rtl/>
        </w:rPr>
        <w:t>مسئولیت</w:t>
      </w:r>
      <w:r w:rsidRPr="002D02E3">
        <w:rPr>
          <w:rFonts w:cs="B Lotus"/>
          <w:color w:val="000000" w:themeColor="text1"/>
          <w:rtl/>
        </w:rPr>
        <w:t xml:space="preserve"> </w:t>
      </w:r>
      <w:r w:rsidRPr="002D02E3">
        <w:rPr>
          <w:rFonts w:cs="B Lotus" w:hint="cs"/>
          <w:color w:val="000000" w:themeColor="text1"/>
          <w:rtl/>
        </w:rPr>
        <w:t>اجتماعی</w:t>
      </w:r>
      <w:r w:rsidRPr="002D02E3">
        <w:rPr>
          <w:rFonts w:cs="B Lotus"/>
          <w:color w:val="000000" w:themeColor="text1"/>
          <w:rtl/>
        </w:rPr>
        <w:t xml:space="preserve"> </w:t>
      </w:r>
      <w:r w:rsidRPr="002D02E3">
        <w:rPr>
          <w:rFonts w:cs="B Lotus" w:hint="cs"/>
          <w:color w:val="000000" w:themeColor="text1"/>
          <w:rtl/>
        </w:rPr>
        <w:t>و</w:t>
      </w:r>
      <w:r w:rsidRPr="002D02E3">
        <w:rPr>
          <w:rFonts w:cs="B Lotus"/>
          <w:color w:val="000000" w:themeColor="text1"/>
          <w:rtl/>
        </w:rPr>
        <w:t xml:space="preserve"> </w:t>
      </w:r>
      <w:r w:rsidRPr="002D02E3">
        <w:rPr>
          <w:rFonts w:cs="B Lotus" w:hint="cs"/>
          <w:color w:val="000000" w:themeColor="text1"/>
          <w:rtl/>
        </w:rPr>
        <w:t>جایگاه</w:t>
      </w:r>
      <w:r w:rsidRPr="002D02E3">
        <w:rPr>
          <w:rFonts w:cs="B Lotus"/>
          <w:color w:val="000000" w:themeColor="text1"/>
          <w:rtl/>
        </w:rPr>
        <w:t xml:space="preserve"> </w:t>
      </w:r>
      <w:r w:rsidRPr="002D02E3">
        <w:rPr>
          <w:rFonts w:cs="B Lotus" w:hint="cs"/>
          <w:color w:val="000000" w:themeColor="text1"/>
          <w:rtl/>
        </w:rPr>
        <w:t>خانواده،</w:t>
      </w:r>
      <w:r w:rsidRPr="002D02E3">
        <w:rPr>
          <w:rFonts w:cs="B Lotus"/>
          <w:color w:val="000000" w:themeColor="text1"/>
          <w:rtl/>
        </w:rPr>
        <w:t xml:space="preserve"> </w:t>
      </w:r>
      <w:r w:rsidRPr="002D02E3">
        <w:rPr>
          <w:rFonts w:cs="B Lotus" w:hint="cs"/>
          <w:color w:val="000000" w:themeColor="text1"/>
          <w:rtl/>
        </w:rPr>
        <w:t>ظرفیت‌های</w:t>
      </w:r>
      <w:r w:rsidRPr="002D02E3">
        <w:rPr>
          <w:rFonts w:cs="B Lotus"/>
          <w:color w:val="000000" w:themeColor="text1"/>
          <w:rtl/>
        </w:rPr>
        <w:t xml:space="preserve"> </w:t>
      </w:r>
      <w:r w:rsidRPr="002D02E3">
        <w:rPr>
          <w:rFonts w:cs="B Lotus" w:hint="cs"/>
          <w:color w:val="000000" w:themeColor="text1"/>
          <w:rtl/>
        </w:rPr>
        <w:t>مفهومی</w:t>
      </w:r>
      <w:r w:rsidRPr="002D02E3">
        <w:rPr>
          <w:rFonts w:cs="B Lotus"/>
          <w:color w:val="000000" w:themeColor="text1"/>
          <w:rtl/>
        </w:rPr>
        <w:t xml:space="preserve"> </w:t>
      </w:r>
      <w:r w:rsidRPr="002D02E3">
        <w:rPr>
          <w:rFonts w:cs="B Lotus" w:hint="cs"/>
          <w:color w:val="000000" w:themeColor="text1"/>
          <w:rtl/>
        </w:rPr>
        <w:t>لازم</w:t>
      </w:r>
      <w:r w:rsidRPr="002D02E3">
        <w:rPr>
          <w:rFonts w:cs="B Lotus"/>
          <w:color w:val="000000" w:themeColor="text1"/>
          <w:rtl/>
        </w:rPr>
        <w:t xml:space="preserve"> </w:t>
      </w:r>
      <w:r w:rsidRPr="002D02E3">
        <w:rPr>
          <w:rFonts w:cs="B Lotus" w:hint="cs"/>
          <w:color w:val="000000" w:themeColor="text1"/>
          <w:rtl/>
        </w:rPr>
        <w:t>را</w:t>
      </w:r>
      <w:r w:rsidRPr="002D02E3">
        <w:rPr>
          <w:rFonts w:cs="B Lotus"/>
          <w:color w:val="000000" w:themeColor="text1"/>
          <w:rtl/>
        </w:rPr>
        <w:t xml:space="preserve"> </w:t>
      </w:r>
      <w:r w:rsidRPr="002D02E3">
        <w:rPr>
          <w:rFonts w:cs="B Lotus" w:hint="cs"/>
          <w:color w:val="000000" w:themeColor="text1"/>
          <w:rtl/>
        </w:rPr>
        <w:t>برای</w:t>
      </w:r>
      <w:r w:rsidRPr="002D02E3">
        <w:rPr>
          <w:rFonts w:cs="B Lotus"/>
          <w:color w:val="000000" w:themeColor="text1"/>
          <w:rtl/>
        </w:rPr>
        <w:t xml:space="preserve"> </w:t>
      </w:r>
      <w:r w:rsidRPr="002D02E3">
        <w:rPr>
          <w:rFonts w:cs="B Lotus" w:hint="cs"/>
          <w:color w:val="000000" w:themeColor="text1"/>
          <w:rtl/>
        </w:rPr>
        <w:t>تفسیر</w:t>
      </w:r>
      <w:r w:rsidRPr="002D02E3">
        <w:rPr>
          <w:rFonts w:cs="B Lotus"/>
          <w:color w:val="000000" w:themeColor="text1"/>
          <w:rtl/>
        </w:rPr>
        <w:t xml:space="preserve"> </w:t>
      </w:r>
      <w:r w:rsidRPr="002D02E3">
        <w:rPr>
          <w:rFonts w:cs="B Lotus" w:hint="cs"/>
          <w:color w:val="000000" w:themeColor="text1"/>
          <w:rtl/>
        </w:rPr>
        <w:t>یافته‌ها</w:t>
      </w:r>
      <w:r w:rsidRPr="002D02E3">
        <w:rPr>
          <w:rFonts w:cs="B Lotus"/>
          <w:color w:val="000000" w:themeColor="text1"/>
          <w:rtl/>
        </w:rPr>
        <w:t xml:space="preserve"> </w:t>
      </w:r>
      <w:r w:rsidRPr="002D02E3">
        <w:rPr>
          <w:rFonts w:cs="B Lotus" w:hint="cs"/>
          <w:color w:val="000000" w:themeColor="text1"/>
          <w:rtl/>
        </w:rPr>
        <w:t>و</w:t>
      </w:r>
      <w:r w:rsidRPr="002D02E3">
        <w:rPr>
          <w:rFonts w:cs="B Lotus"/>
          <w:color w:val="000000" w:themeColor="text1"/>
          <w:rtl/>
        </w:rPr>
        <w:t xml:space="preserve"> </w:t>
      </w:r>
      <w:r w:rsidRPr="002D02E3">
        <w:rPr>
          <w:rFonts w:cs="B Lotus" w:hint="cs"/>
          <w:color w:val="000000" w:themeColor="text1"/>
          <w:rtl/>
        </w:rPr>
        <w:t>استخراج</w:t>
      </w:r>
      <w:r w:rsidRPr="002D02E3">
        <w:rPr>
          <w:rFonts w:cs="B Lotus"/>
          <w:color w:val="000000" w:themeColor="text1"/>
          <w:rtl/>
        </w:rPr>
        <w:t xml:space="preserve"> </w:t>
      </w:r>
      <w:r w:rsidRPr="002D02E3">
        <w:rPr>
          <w:rFonts w:cs="B Lotus" w:hint="cs"/>
          <w:color w:val="000000" w:themeColor="text1"/>
          <w:rtl/>
        </w:rPr>
        <w:t>دلالت‌های</w:t>
      </w:r>
      <w:r w:rsidRPr="002D02E3">
        <w:rPr>
          <w:rFonts w:cs="B Lotus"/>
          <w:color w:val="000000" w:themeColor="text1"/>
          <w:rtl/>
        </w:rPr>
        <w:t xml:space="preserve"> </w:t>
      </w:r>
      <w:r w:rsidRPr="002D02E3">
        <w:rPr>
          <w:rFonts w:cs="B Lotus" w:hint="cs"/>
          <w:color w:val="000000" w:themeColor="text1"/>
          <w:rtl/>
        </w:rPr>
        <w:t>رفاهی</w:t>
      </w:r>
      <w:r w:rsidRPr="002D02E3">
        <w:rPr>
          <w:rFonts w:cs="B Lotus"/>
          <w:color w:val="000000" w:themeColor="text1"/>
          <w:rtl/>
        </w:rPr>
        <w:t xml:space="preserve"> </w:t>
      </w:r>
      <w:r w:rsidRPr="002D02E3">
        <w:rPr>
          <w:rFonts w:cs="B Lotus" w:hint="cs"/>
          <w:color w:val="000000" w:themeColor="text1"/>
          <w:rtl/>
        </w:rPr>
        <w:t>فراهم</w:t>
      </w:r>
      <w:r w:rsidRPr="002D02E3">
        <w:rPr>
          <w:rFonts w:cs="B Lotus"/>
          <w:color w:val="000000" w:themeColor="text1"/>
          <w:rtl/>
        </w:rPr>
        <w:t xml:space="preserve"> </w:t>
      </w:r>
      <w:r w:rsidRPr="002D02E3">
        <w:rPr>
          <w:rFonts w:cs="B Lotus" w:hint="cs"/>
          <w:color w:val="000000" w:themeColor="text1"/>
          <w:rtl/>
        </w:rPr>
        <w:t>می‌کنند</w:t>
      </w:r>
      <w:r w:rsidRPr="002D02E3">
        <w:rPr>
          <w:rFonts w:cs="B Lotus"/>
          <w:color w:val="000000" w:themeColor="text1"/>
          <w:rtl/>
        </w:rPr>
        <w:t xml:space="preserve">. </w:t>
      </w:r>
      <w:r w:rsidRPr="002D02E3">
        <w:rPr>
          <w:rFonts w:cs="B Lotus" w:hint="cs"/>
          <w:color w:val="000000" w:themeColor="text1"/>
          <w:rtl/>
        </w:rPr>
        <w:t>بر</w:t>
      </w:r>
      <w:r w:rsidRPr="002D02E3">
        <w:rPr>
          <w:rFonts w:cs="B Lotus"/>
          <w:color w:val="000000" w:themeColor="text1"/>
          <w:rtl/>
        </w:rPr>
        <w:t xml:space="preserve"> </w:t>
      </w:r>
      <w:r w:rsidRPr="002D02E3">
        <w:rPr>
          <w:rFonts w:cs="B Lotus" w:hint="cs"/>
          <w:color w:val="000000" w:themeColor="text1"/>
          <w:rtl/>
        </w:rPr>
        <w:t>این</w:t>
      </w:r>
      <w:r w:rsidRPr="002D02E3">
        <w:rPr>
          <w:rFonts w:cs="B Lotus"/>
          <w:color w:val="000000" w:themeColor="text1"/>
          <w:rtl/>
        </w:rPr>
        <w:t xml:space="preserve"> </w:t>
      </w:r>
      <w:r w:rsidRPr="002D02E3">
        <w:rPr>
          <w:rFonts w:cs="B Lotus" w:hint="cs"/>
          <w:color w:val="000000" w:themeColor="text1"/>
          <w:rtl/>
        </w:rPr>
        <w:t>اساس،</w:t>
      </w:r>
      <w:r w:rsidRPr="002D02E3">
        <w:rPr>
          <w:rFonts w:cs="B Lotus"/>
          <w:color w:val="000000" w:themeColor="text1"/>
          <w:rtl/>
        </w:rPr>
        <w:t xml:space="preserve"> </w:t>
      </w:r>
      <w:r w:rsidRPr="002D02E3">
        <w:rPr>
          <w:rFonts w:cs="B Lotus" w:hint="cs"/>
          <w:color w:val="000000" w:themeColor="text1"/>
          <w:rtl/>
        </w:rPr>
        <w:t>پژوهش</w:t>
      </w:r>
      <w:r w:rsidR="0017131C" w:rsidRPr="002D02E3">
        <w:rPr>
          <w:rFonts w:cs="B Lotus" w:hint="cs"/>
          <w:color w:val="000000" w:themeColor="text1"/>
          <w:rtl/>
        </w:rPr>
        <w:t xml:space="preserve"> </w:t>
      </w:r>
      <w:r w:rsidRPr="002D02E3">
        <w:rPr>
          <w:rFonts w:cs="B Lotus" w:hint="cs"/>
          <w:color w:val="000000" w:themeColor="text1"/>
          <w:rtl/>
        </w:rPr>
        <w:t>می‌کوشد</w:t>
      </w:r>
      <w:r w:rsidRPr="002D02E3">
        <w:rPr>
          <w:rFonts w:cs="B Lotus"/>
          <w:color w:val="000000" w:themeColor="text1"/>
          <w:rtl/>
        </w:rPr>
        <w:t xml:space="preserve"> </w:t>
      </w:r>
      <w:r w:rsidRPr="002D02E3">
        <w:rPr>
          <w:rFonts w:cs="B Lotus" w:hint="cs"/>
          <w:color w:val="000000" w:themeColor="text1"/>
          <w:rtl/>
        </w:rPr>
        <w:t>از</w:t>
      </w:r>
      <w:r w:rsidRPr="002D02E3">
        <w:rPr>
          <w:rFonts w:cs="B Lotus"/>
          <w:color w:val="000000" w:themeColor="text1"/>
          <w:rtl/>
        </w:rPr>
        <w:t xml:space="preserve"> </w:t>
      </w:r>
      <w:r w:rsidRPr="002D02E3">
        <w:rPr>
          <w:rFonts w:cs="B Lotus" w:hint="cs"/>
          <w:color w:val="000000" w:themeColor="text1"/>
          <w:rtl/>
        </w:rPr>
        <w:t>رهگذر</w:t>
      </w:r>
      <w:r w:rsidRPr="002D02E3">
        <w:rPr>
          <w:rFonts w:cs="B Lotus"/>
          <w:color w:val="000000" w:themeColor="text1"/>
          <w:rtl/>
        </w:rPr>
        <w:t xml:space="preserve"> </w:t>
      </w:r>
      <w:r w:rsidRPr="002D02E3">
        <w:rPr>
          <w:rFonts w:cs="B Lotus" w:hint="cs"/>
          <w:color w:val="000000" w:themeColor="text1"/>
          <w:rtl/>
        </w:rPr>
        <w:t>گفت‌وگوی</w:t>
      </w:r>
      <w:r w:rsidRPr="002D02E3">
        <w:rPr>
          <w:rFonts w:cs="B Lotus"/>
          <w:color w:val="000000" w:themeColor="text1"/>
          <w:rtl/>
        </w:rPr>
        <w:t xml:space="preserve"> </w:t>
      </w:r>
      <w:r w:rsidRPr="002D02E3">
        <w:rPr>
          <w:rFonts w:cs="B Lotus" w:hint="cs"/>
          <w:color w:val="000000" w:themeColor="text1"/>
          <w:rtl/>
        </w:rPr>
        <w:t>میان</w:t>
      </w:r>
      <w:r w:rsidRPr="002D02E3">
        <w:rPr>
          <w:rFonts w:cs="B Lotus"/>
          <w:color w:val="000000" w:themeColor="text1"/>
          <w:rtl/>
        </w:rPr>
        <w:t xml:space="preserve"> </w:t>
      </w:r>
      <w:r w:rsidRPr="002D02E3">
        <w:rPr>
          <w:rFonts w:cs="B Lotus" w:hint="cs"/>
          <w:color w:val="000000" w:themeColor="text1"/>
          <w:rtl/>
        </w:rPr>
        <w:t>گفتمان</w:t>
      </w:r>
      <w:r w:rsidRPr="002D02E3">
        <w:rPr>
          <w:rFonts w:cs="B Lotus"/>
          <w:color w:val="000000" w:themeColor="text1"/>
          <w:rtl/>
        </w:rPr>
        <w:t xml:space="preserve"> </w:t>
      </w:r>
      <w:r w:rsidRPr="002D02E3">
        <w:rPr>
          <w:rFonts w:cs="B Lotus" w:hint="cs"/>
          <w:color w:val="000000" w:themeColor="text1"/>
          <w:rtl/>
        </w:rPr>
        <w:t>بین‌المللی</w:t>
      </w:r>
      <w:r w:rsidRPr="002D02E3">
        <w:rPr>
          <w:rFonts w:cs="B Lotus"/>
          <w:color w:val="000000" w:themeColor="text1"/>
          <w:rtl/>
        </w:rPr>
        <w:t xml:space="preserve"> </w:t>
      </w:r>
      <w:r w:rsidRPr="002D02E3">
        <w:rPr>
          <w:rFonts w:cs="B Lotus" w:hint="cs"/>
          <w:color w:val="000000" w:themeColor="text1"/>
          <w:rtl/>
        </w:rPr>
        <w:t>و</w:t>
      </w:r>
      <w:r w:rsidRPr="002D02E3">
        <w:rPr>
          <w:rFonts w:cs="B Lotus"/>
          <w:color w:val="000000" w:themeColor="text1"/>
          <w:rtl/>
        </w:rPr>
        <w:t xml:space="preserve"> </w:t>
      </w:r>
      <w:r w:rsidRPr="002D02E3">
        <w:rPr>
          <w:rFonts w:cs="B Lotus" w:hint="cs"/>
          <w:color w:val="000000" w:themeColor="text1"/>
          <w:rtl/>
        </w:rPr>
        <w:t>چارچوب</w:t>
      </w:r>
      <w:r w:rsidRPr="002D02E3">
        <w:rPr>
          <w:rFonts w:cs="B Lotus"/>
          <w:color w:val="000000" w:themeColor="text1"/>
          <w:rtl/>
        </w:rPr>
        <w:t xml:space="preserve"> </w:t>
      </w:r>
      <w:r w:rsidRPr="002D02E3">
        <w:rPr>
          <w:rFonts w:cs="B Lotus" w:hint="cs"/>
          <w:color w:val="000000" w:themeColor="text1"/>
          <w:rtl/>
        </w:rPr>
        <w:t>اسلامی</w:t>
      </w:r>
      <w:r w:rsidRPr="002D02E3">
        <w:rPr>
          <w:rFonts w:ascii="Times New Roman" w:hAnsi="Times New Roman" w:cs="Times New Roman" w:hint="cs"/>
          <w:color w:val="000000" w:themeColor="text1"/>
          <w:rtl/>
        </w:rPr>
        <w:t>–</w:t>
      </w:r>
      <w:r w:rsidRPr="002D02E3">
        <w:rPr>
          <w:rFonts w:cs="B Lotus" w:hint="cs"/>
          <w:color w:val="000000" w:themeColor="text1"/>
          <w:rtl/>
        </w:rPr>
        <w:t>ایرانی،</w:t>
      </w:r>
      <w:r w:rsidRPr="002D02E3">
        <w:rPr>
          <w:rFonts w:cs="B Lotus"/>
          <w:color w:val="000000" w:themeColor="text1"/>
          <w:rtl/>
        </w:rPr>
        <w:t xml:space="preserve"> </w:t>
      </w:r>
      <w:r w:rsidRPr="002D02E3">
        <w:rPr>
          <w:rFonts w:cs="B Lotus" w:hint="cs"/>
          <w:color w:val="000000" w:themeColor="text1"/>
          <w:rtl/>
        </w:rPr>
        <w:t>دلالت‌های</w:t>
      </w:r>
      <w:r w:rsidRPr="002D02E3">
        <w:rPr>
          <w:rFonts w:cs="B Lotus"/>
          <w:color w:val="000000" w:themeColor="text1"/>
          <w:rtl/>
        </w:rPr>
        <w:t xml:space="preserve"> </w:t>
      </w:r>
      <w:r w:rsidRPr="002D02E3">
        <w:rPr>
          <w:rFonts w:cs="B Lotus" w:hint="cs"/>
          <w:color w:val="000000" w:themeColor="text1"/>
          <w:rtl/>
        </w:rPr>
        <w:t>رفاهی</w:t>
      </w:r>
      <w:r w:rsidRPr="002D02E3">
        <w:rPr>
          <w:rFonts w:cs="B Lotus"/>
          <w:color w:val="000000" w:themeColor="text1"/>
          <w:rtl/>
        </w:rPr>
        <w:t xml:space="preserve"> </w:t>
      </w:r>
      <w:r w:rsidRPr="002D02E3">
        <w:rPr>
          <w:rFonts w:cs="B Lotus" w:hint="cs"/>
          <w:color w:val="000000" w:themeColor="text1"/>
          <w:rtl/>
        </w:rPr>
        <w:t>متناسب</w:t>
      </w:r>
      <w:r w:rsidRPr="002D02E3">
        <w:rPr>
          <w:rFonts w:cs="B Lotus"/>
          <w:color w:val="000000" w:themeColor="text1"/>
          <w:rtl/>
        </w:rPr>
        <w:t xml:space="preserve"> </w:t>
      </w:r>
      <w:r w:rsidRPr="002D02E3">
        <w:rPr>
          <w:rFonts w:cs="B Lotus" w:hint="cs"/>
          <w:color w:val="000000" w:themeColor="text1"/>
          <w:rtl/>
        </w:rPr>
        <w:t>با</w:t>
      </w:r>
      <w:r w:rsidRPr="002D02E3">
        <w:rPr>
          <w:rFonts w:cs="B Lotus"/>
          <w:color w:val="000000" w:themeColor="text1"/>
          <w:rtl/>
        </w:rPr>
        <w:t xml:space="preserve"> </w:t>
      </w:r>
      <w:r w:rsidRPr="002D02E3">
        <w:rPr>
          <w:rFonts w:cs="B Lotus" w:hint="cs"/>
          <w:color w:val="000000" w:themeColor="text1"/>
          <w:rtl/>
        </w:rPr>
        <w:t>زمینه</w:t>
      </w:r>
      <w:r w:rsidRPr="002D02E3">
        <w:rPr>
          <w:rFonts w:cs="B Lotus"/>
          <w:color w:val="000000" w:themeColor="text1"/>
          <w:rtl/>
        </w:rPr>
        <w:t xml:space="preserve"> </w:t>
      </w:r>
      <w:r w:rsidRPr="002D02E3">
        <w:rPr>
          <w:rFonts w:cs="B Lotus" w:hint="cs"/>
          <w:color w:val="000000" w:themeColor="text1"/>
          <w:rtl/>
        </w:rPr>
        <w:t>فرهنگی</w:t>
      </w:r>
      <w:r w:rsidRPr="002D02E3">
        <w:rPr>
          <w:rFonts w:cs="B Lotus"/>
          <w:color w:val="000000" w:themeColor="text1"/>
          <w:rtl/>
        </w:rPr>
        <w:t xml:space="preserve"> </w:t>
      </w:r>
      <w:r w:rsidRPr="002D02E3">
        <w:rPr>
          <w:rFonts w:cs="B Lotus" w:hint="cs"/>
          <w:color w:val="000000" w:themeColor="text1"/>
          <w:rtl/>
        </w:rPr>
        <w:t>ایران</w:t>
      </w:r>
      <w:r w:rsidRPr="002D02E3">
        <w:rPr>
          <w:rFonts w:cs="B Lotus"/>
          <w:color w:val="000000" w:themeColor="text1"/>
          <w:rtl/>
        </w:rPr>
        <w:t xml:space="preserve"> </w:t>
      </w:r>
      <w:r w:rsidRPr="002D02E3">
        <w:rPr>
          <w:rFonts w:cs="B Lotus" w:hint="cs"/>
          <w:color w:val="000000" w:themeColor="text1"/>
          <w:rtl/>
        </w:rPr>
        <w:t>را</w:t>
      </w:r>
      <w:r w:rsidRPr="002D02E3">
        <w:rPr>
          <w:rFonts w:cs="B Lotus"/>
          <w:color w:val="000000" w:themeColor="text1"/>
          <w:rtl/>
        </w:rPr>
        <w:t xml:space="preserve"> </w:t>
      </w:r>
      <w:r w:rsidRPr="002D02E3">
        <w:rPr>
          <w:rFonts w:cs="B Lotus" w:hint="cs"/>
          <w:color w:val="000000" w:themeColor="text1"/>
          <w:rtl/>
        </w:rPr>
        <w:t>تبیین</w:t>
      </w:r>
      <w:r w:rsidRPr="002D02E3">
        <w:rPr>
          <w:rFonts w:cs="B Lotus"/>
          <w:color w:val="000000" w:themeColor="text1"/>
          <w:rtl/>
        </w:rPr>
        <w:t xml:space="preserve"> </w:t>
      </w:r>
      <w:r w:rsidRPr="002D02E3">
        <w:rPr>
          <w:rFonts w:cs="B Lotus" w:hint="cs"/>
          <w:color w:val="000000" w:themeColor="text1"/>
          <w:rtl/>
        </w:rPr>
        <w:t>کند.</w:t>
      </w:r>
    </w:p>
    <w:p w14:paraId="5D775929" w14:textId="1802E4DA" w:rsidR="005D6BD7" w:rsidRPr="002D02E3" w:rsidRDefault="00C812E6" w:rsidP="00FD6FD2">
      <w:pPr>
        <w:bidi/>
        <w:spacing w:after="0" w:line="240" w:lineRule="auto"/>
        <w:ind w:firstLine="284"/>
        <w:jc w:val="both"/>
        <w:rPr>
          <w:rFonts w:cs="B Lotus"/>
          <w:b/>
          <w:bCs/>
          <w:color w:val="000000" w:themeColor="text1"/>
        </w:rPr>
      </w:pPr>
      <w:r>
        <w:rPr>
          <w:rFonts w:cs="B Lotus" w:hint="cs"/>
          <w:b/>
          <w:bCs/>
          <w:color w:val="000000" w:themeColor="text1"/>
          <w:rtl/>
        </w:rPr>
        <w:t>3</w:t>
      </w:r>
      <w:r w:rsidR="002F7695" w:rsidRPr="002D02E3">
        <w:rPr>
          <w:rFonts w:cs="B Lotus" w:hint="cs"/>
          <w:b/>
          <w:bCs/>
          <w:color w:val="000000" w:themeColor="text1"/>
          <w:rtl/>
        </w:rPr>
        <w:t xml:space="preserve">. </w:t>
      </w:r>
      <w:r w:rsidR="005D6BD7" w:rsidRPr="002D02E3">
        <w:rPr>
          <w:rFonts w:cs="B Lotus"/>
          <w:b/>
          <w:bCs/>
          <w:color w:val="000000" w:themeColor="text1"/>
          <w:rtl/>
        </w:rPr>
        <w:t>روش‌</w:t>
      </w:r>
    </w:p>
    <w:p w14:paraId="35F0DD67" w14:textId="56B7CCE4" w:rsidR="006E69F9" w:rsidRPr="002D02E3" w:rsidRDefault="008F31A7" w:rsidP="00FD6FD2">
      <w:pPr>
        <w:bidi/>
        <w:spacing w:after="0" w:line="240" w:lineRule="auto"/>
        <w:ind w:firstLine="284"/>
        <w:jc w:val="both"/>
        <w:rPr>
          <w:rFonts w:cs="B Lotus"/>
          <w:color w:val="000000" w:themeColor="text1"/>
        </w:rPr>
      </w:pPr>
      <w:r w:rsidRPr="002D02E3">
        <w:rPr>
          <w:rFonts w:cs="B Lotus"/>
          <w:color w:val="000000" w:themeColor="text1"/>
          <w:rtl/>
        </w:rPr>
        <w:t>این پژوهش از نظر هدف</w:t>
      </w:r>
      <w:r w:rsidR="00592D3A">
        <w:rPr>
          <w:rFonts w:cs="B Lotus" w:hint="cs"/>
          <w:color w:val="000000" w:themeColor="text1"/>
          <w:rtl/>
        </w:rPr>
        <w:t>،</w:t>
      </w:r>
      <w:r w:rsidRPr="002D02E3">
        <w:rPr>
          <w:rFonts w:cs="B Lotus"/>
          <w:color w:val="000000" w:themeColor="text1"/>
          <w:rtl/>
        </w:rPr>
        <w:t xml:space="preserve"> کاربردی و از نظر روش، کیفی مبتنی بر تحلیل گفتمان انتقادی فرکلاف است</w:t>
      </w:r>
      <w:r w:rsidRPr="002D02E3">
        <w:rPr>
          <w:rFonts w:cs="B Lotus" w:hint="cs"/>
          <w:color w:val="000000" w:themeColor="text1"/>
          <w:rtl/>
        </w:rPr>
        <w:t xml:space="preserve">. </w:t>
      </w:r>
      <w:r w:rsidR="00684D89" w:rsidRPr="002D02E3">
        <w:rPr>
          <w:rFonts w:cs="B Lotus" w:hint="cs"/>
          <w:color w:val="000000" w:themeColor="text1"/>
          <w:rtl/>
        </w:rPr>
        <w:t>ا</w:t>
      </w:r>
      <w:r w:rsidR="00684D89" w:rsidRPr="002D02E3">
        <w:rPr>
          <w:rFonts w:cs="B Lotus"/>
          <w:color w:val="000000" w:themeColor="text1"/>
          <w:rtl/>
        </w:rPr>
        <w:t>ین رویکرد به دلیل امکان تحلیل هم‌زمان متن، سازوکارهای تولید معنا، روابط قدرت، دلالت‌های اجتماعی و پیوند آن‌ها با سیاست‌گذاری اجتماعی انتخاب شد</w:t>
      </w:r>
      <w:r w:rsidR="00684D89" w:rsidRPr="002D02E3">
        <w:rPr>
          <w:rFonts w:cs="B Lotus" w:hint="cs"/>
          <w:color w:val="000000" w:themeColor="text1"/>
          <w:rtl/>
        </w:rPr>
        <w:t xml:space="preserve">. </w:t>
      </w:r>
      <w:r w:rsidR="006E69F9" w:rsidRPr="002D02E3">
        <w:rPr>
          <w:rFonts w:cs="B Lotus"/>
          <w:color w:val="000000" w:themeColor="text1"/>
          <w:rtl/>
        </w:rPr>
        <w:t>تحلیل بر اساس الگوی سه‌بعدی فرکلاف شامل متن، کردار گفتمانی و کردار اجتماعی انجام گرفت</w:t>
      </w:r>
      <w:r w:rsidR="006E69F9" w:rsidRPr="002D02E3">
        <w:rPr>
          <w:rFonts w:cs="B Lotus" w:hint="cs"/>
          <w:color w:val="000000" w:themeColor="text1"/>
          <w:rtl/>
        </w:rPr>
        <w:t>.</w:t>
      </w:r>
    </w:p>
    <w:p w14:paraId="7FAA07D0" w14:textId="3EE04867" w:rsidR="001C2D89" w:rsidRPr="002D02E3" w:rsidRDefault="001C2D89" w:rsidP="00E16455">
      <w:pPr>
        <w:bidi/>
        <w:spacing w:after="0" w:line="240" w:lineRule="auto"/>
        <w:ind w:firstLine="284"/>
        <w:jc w:val="both"/>
        <w:rPr>
          <w:rFonts w:cs="B Lotus"/>
          <w:color w:val="000000" w:themeColor="text1"/>
          <w:rtl/>
        </w:rPr>
      </w:pPr>
      <w:r w:rsidRPr="002D02E3">
        <w:rPr>
          <w:rFonts w:cs="B Lotus"/>
          <w:color w:val="000000" w:themeColor="text1"/>
          <w:rtl/>
        </w:rPr>
        <w:t>داده‌های پژوهش از طریق مطالعه اسنادی و بررسی هدفمند اسناد رسمی سازمان ملل متحد گردآوری شد. متن کامل اسناد برای استخراج واحدهای معنایی و تحلیل گفتمانی مورد بررسی قرار گرفت. اسناد</w:t>
      </w:r>
      <w:r w:rsidR="00B7461A" w:rsidRPr="002D02E3">
        <w:rPr>
          <w:rFonts w:cs="B Lotus" w:hint="cs"/>
          <w:color w:val="000000" w:themeColor="text1"/>
          <w:rtl/>
        </w:rPr>
        <w:t xml:space="preserve"> </w:t>
      </w:r>
      <w:r w:rsidRPr="002D02E3">
        <w:rPr>
          <w:rFonts w:cs="B Lotus"/>
          <w:color w:val="000000" w:themeColor="text1"/>
          <w:rtl/>
        </w:rPr>
        <w:t>با استفاده از کلیدواژه‌هایی مانند «خشونت علیه زنان</w:t>
      </w:r>
      <w:r w:rsidRPr="002D02E3">
        <w:rPr>
          <w:rStyle w:val="FootnoteReference"/>
          <w:rFonts w:cs="B Lotus"/>
          <w:color w:val="000000" w:themeColor="text1"/>
          <w:rtl/>
        </w:rPr>
        <w:footnoteReference w:id="3"/>
      </w:r>
      <w:r w:rsidRPr="002D02E3">
        <w:rPr>
          <w:rFonts w:cs="B Lotus"/>
          <w:color w:val="000000" w:themeColor="text1"/>
          <w:rtl/>
        </w:rPr>
        <w:t>»، «خشونت مبتنی بر جنسیت</w:t>
      </w:r>
      <w:r w:rsidRPr="002D02E3">
        <w:rPr>
          <w:rStyle w:val="FootnoteReference"/>
          <w:rFonts w:cs="B Lotus"/>
          <w:color w:val="000000" w:themeColor="text1"/>
          <w:rtl/>
        </w:rPr>
        <w:footnoteReference w:id="4"/>
      </w:r>
      <w:r w:rsidRPr="002D02E3">
        <w:rPr>
          <w:rFonts w:cs="B Lotus"/>
          <w:color w:val="000000" w:themeColor="text1"/>
          <w:rtl/>
        </w:rPr>
        <w:t>»، «کنوانسیون رفع همه اشکال تبعیض علیه زنان</w:t>
      </w:r>
      <w:r w:rsidRPr="002D02E3">
        <w:rPr>
          <w:rStyle w:val="FootnoteReference"/>
          <w:rFonts w:cs="B Lotus"/>
          <w:color w:val="000000" w:themeColor="text1"/>
          <w:rtl/>
        </w:rPr>
        <w:footnoteReference w:id="5"/>
      </w:r>
      <w:r w:rsidRPr="002D02E3">
        <w:rPr>
          <w:rFonts w:cs="B Lotus"/>
          <w:color w:val="000000" w:themeColor="text1"/>
          <w:rtl/>
        </w:rPr>
        <w:t>»، «اعلامیه و برنامه عمل پکن</w:t>
      </w:r>
      <w:r w:rsidRPr="002D02E3">
        <w:rPr>
          <w:rStyle w:val="FootnoteReference"/>
          <w:rFonts w:cs="B Lotus"/>
          <w:color w:val="000000" w:themeColor="text1"/>
          <w:rtl/>
        </w:rPr>
        <w:footnoteReference w:id="6"/>
      </w:r>
      <w:r w:rsidRPr="002D02E3">
        <w:rPr>
          <w:rFonts w:cs="B Lotus"/>
          <w:color w:val="000000" w:themeColor="text1"/>
          <w:rtl/>
        </w:rPr>
        <w:t>» و «اعلامیه رفع خشونت علیه زنان</w:t>
      </w:r>
      <w:r w:rsidRPr="002D02E3">
        <w:rPr>
          <w:rStyle w:val="FootnoteReference"/>
          <w:rFonts w:cs="B Lotus"/>
          <w:color w:val="000000" w:themeColor="text1"/>
          <w:rtl/>
        </w:rPr>
        <w:footnoteReference w:id="7"/>
      </w:r>
      <w:r w:rsidRPr="002D02E3">
        <w:rPr>
          <w:rFonts w:cs="B Lotus"/>
          <w:color w:val="000000" w:themeColor="text1"/>
          <w:rtl/>
        </w:rPr>
        <w:t>» در پایگاه‌های رسمی سازمان ملل متحد شناسایی و بررسی شدند</w:t>
      </w:r>
      <w:r w:rsidR="00A924C3" w:rsidRPr="002D02E3">
        <w:rPr>
          <w:rFonts w:cs="B Lotus" w:hint="cs"/>
          <w:color w:val="000000" w:themeColor="text1"/>
          <w:rtl/>
        </w:rPr>
        <w:t>.</w:t>
      </w:r>
    </w:p>
    <w:p w14:paraId="67C7B01D" w14:textId="27238195" w:rsidR="00765E7C" w:rsidRPr="002D02E3" w:rsidRDefault="00765E7C" w:rsidP="00A174C6">
      <w:pPr>
        <w:bidi/>
        <w:spacing w:after="0" w:line="240" w:lineRule="auto"/>
        <w:ind w:firstLine="284"/>
        <w:jc w:val="both"/>
        <w:rPr>
          <w:rFonts w:cs="B Lotus"/>
          <w:color w:val="000000" w:themeColor="text1"/>
          <w:rtl/>
          <w:lang w:val="en-CA"/>
        </w:rPr>
      </w:pPr>
      <w:r w:rsidRPr="002D02E3">
        <w:rPr>
          <w:rFonts w:cs="B Lotus"/>
          <w:color w:val="000000" w:themeColor="text1"/>
          <w:rtl/>
        </w:rPr>
        <w:t>اسناد</w:t>
      </w:r>
      <w:r w:rsidR="00B7461A" w:rsidRPr="002D02E3">
        <w:rPr>
          <w:rFonts w:cs="B Lotus" w:hint="cs"/>
          <w:color w:val="000000" w:themeColor="text1"/>
          <w:rtl/>
        </w:rPr>
        <w:t xml:space="preserve"> </w:t>
      </w:r>
      <w:r w:rsidRPr="002D02E3">
        <w:rPr>
          <w:rFonts w:cs="B Lotus"/>
          <w:color w:val="000000" w:themeColor="text1"/>
          <w:rtl/>
        </w:rPr>
        <w:t>از پایگاه‌های رسمی سازمان ملل متحد</w:t>
      </w:r>
      <w:r w:rsidR="00290A8E" w:rsidRPr="002D02E3">
        <w:rPr>
          <w:rStyle w:val="FootnoteReference"/>
          <w:rFonts w:cs="B Lotus"/>
          <w:color w:val="000000" w:themeColor="text1"/>
          <w:rtl/>
        </w:rPr>
        <w:footnoteReference w:id="8"/>
      </w:r>
      <w:r w:rsidRPr="002D02E3">
        <w:rPr>
          <w:rFonts w:cs="B Lotus"/>
          <w:color w:val="000000" w:themeColor="text1"/>
          <w:rtl/>
        </w:rPr>
        <w:t>، نهاد زنان سازمان ملل متحد</w:t>
      </w:r>
      <w:r w:rsidR="00005A9F" w:rsidRPr="002D02E3">
        <w:rPr>
          <w:rStyle w:val="FootnoteReference"/>
          <w:rFonts w:cs="B Lotus"/>
          <w:color w:val="000000" w:themeColor="text1"/>
          <w:rtl/>
        </w:rPr>
        <w:footnoteReference w:id="9"/>
      </w:r>
      <w:r w:rsidRPr="002D02E3">
        <w:rPr>
          <w:rFonts w:cs="B Lotus"/>
          <w:color w:val="000000" w:themeColor="text1"/>
          <w:rtl/>
        </w:rPr>
        <w:t xml:space="preserve"> و دفتر کمیسر عالی حقوق بشر</w:t>
      </w:r>
      <w:r w:rsidR="00A924C3" w:rsidRPr="002D02E3">
        <w:rPr>
          <w:rStyle w:val="FootnoteReference"/>
          <w:rFonts w:cs="B Lotus"/>
          <w:color w:val="000000" w:themeColor="text1"/>
          <w:rtl/>
        </w:rPr>
        <w:footnoteReference w:id="10"/>
      </w:r>
      <w:r w:rsidRPr="002D02E3">
        <w:rPr>
          <w:rFonts w:cs="B Lotus"/>
          <w:color w:val="000000" w:themeColor="text1"/>
          <w:rtl/>
        </w:rPr>
        <w:t xml:space="preserve"> گردآوری شدند</w:t>
      </w:r>
      <w:r w:rsidR="00483F1A" w:rsidRPr="002D02E3">
        <w:rPr>
          <w:rFonts w:cs="B Lotus"/>
          <w:color w:val="000000" w:themeColor="text1"/>
          <w:rtl/>
        </w:rPr>
        <w:t>. اسناد فاقد ارتباط مستقیم با خشونت علیه زنان، دارای ماهیت صرفاً آماری، فاقد جایگاه هنجارساز در حقوق بین‌الملل یا تکرارکننده مفاد اسناد مرجع، از مطالعه کنار گذاشته شدند</w:t>
      </w:r>
      <w:r w:rsidR="00483F1A" w:rsidRPr="002D02E3">
        <w:rPr>
          <w:rFonts w:cs="B Lotus" w:hint="cs"/>
          <w:color w:val="000000" w:themeColor="text1"/>
          <w:rtl/>
        </w:rPr>
        <w:t xml:space="preserve">. </w:t>
      </w:r>
      <w:r w:rsidR="002A1F3E">
        <w:rPr>
          <w:rFonts w:cs="B Lotus" w:hint="cs"/>
          <w:color w:val="000000" w:themeColor="text1"/>
          <w:rtl/>
        </w:rPr>
        <w:t>ب</w:t>
      </w:r>
      <w:r w:rsidRPr="002D02E3">
        <w:rPr>
          <w:rFonts w:cs="B Lotus"/>
          <w:color w:val="000000" w:themeColor="text1"/>
          <w:rtl/>
        </w:rPr>
        <w:t>ر این اساس، سه سند شامل کنوانسیون رفع همه اشکال تبعیض علیه زنان</w:t>
      </w:r>
      <w:r w:rsidR="00AC1F5D"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۱۹۷۹)</w:t>
      </w:r>
      <w:r w:rsidRPr="002D02E3">
        <w:rPr>
          <w:rFonts w:cs="B Lotus"/>
          <w:color w:val="000000" w:themeColor="text1"/>
          <w:rtl/>
        </w:rPr>
        <w:t>، اعلامیه رفع خشونت علیه زنان</w:t>
      </w:r>
      <w:r w:rsidR="00AC1F5D"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۱۹۹۳)</w:t>
      </w:r>
      <w:r w:rsidRPr="002D02E3">
        <w:rPr>
          <w:rFonts w:cs="B Lotus"/>
          <w:color w:val="000000" w:themeColor="text1"/>
          <w:rtl/>
        </w:rPr>
        <w:t xml:space="preserve"> و اعلامیه و برنامه عمل پکن</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۱۹۹۵)</w:t>
      </w:r>
      <w:r w:rsidRPr="002D02E3">
        <w:rPr>
          <w:rFonts w:cs="B Lotus"/>
          <w:color w:val="000000" w:themeColor="text1"/>
          <w:rtl/>
        </w:rPr>
        <w:t xml:space="preserve"> به‌عنوان پیکره نهایی پژوهش انتخاب شدند</w:t>
      </w:r>
      <w:r w:rsidRPr="002D02E3">
        <w:rPr>
          <w:rFonts w:cs="B Lotus" w:hint="cs"/>
          <w:color w:val="000000" w:themeColor="text1"/>
          <w:rtl/>
          <w:lang w:val="en-CA"/>
        </w:rPr>
        <w:t>.</w:t>
      </w:r>
      <w:r w:rsidR="001E70CE" w:rsidRPr="002D02E3">
        <w:rPr>
          <w:rFonts w:cs="B Lotus" w:hint="cs"/>
          <w:color w:val="000000" w:themeColor="text1"/>
          <w:rtl/>
          <w:lang w:val="en-CA"/>
        </w:rPr>
        <w:t xml:space="preserve"> </w:t>
      </w:r>
    </w:p>
    <w:p w14:paraId="3B1C4583" w14:textId="2D1D843C" w:rsidR="00413005" w:rsidRPr="002D02E3" w:rsidRDefault="00413005" w:rsidP="00FD6FD2">
      <w:pPr>
        <w:pStyle w:val="Caption"/>
        <w:keepNext/>
        <w:bidi/>
        <w:spacing w:after="0"/>
        <w:ind w:firstLine="284"/>
        <w:jc w:val="center"/>
        <w:rPr>
          <w:rFonts w:cs="B Lotus"/>
          <w:b/>
          <w:bCs/>
          <w:i w:val="0"/>
          <w:iCs w:val="0"/>
          <w:color w:val="000000" w:themeColor="text1"/>
          <w:sz w:val="24"/>
          <w:szCs w:val="24"/>
        </w:rPr>
      </w:pPr>
      <w:r w:rsidRPr="002D02E3">
        <w:rPr>
          <w:rFonts w:cs="B Lotus" w:hint="cs"/>
          <w:b/>
          <w:bCs/>
          <w:i w:val="0"/>
          <w:iCs w:val="0"/>
          <w:color w:val="000000" w:themeColor="text1"/>
          <w:sz w:val="24"/>
          <w:szCs w:val="24"/>
          <w:rtl/>
        </w:rPr>
        <w:t>جدول</w:t>
      </w:r>
      <w:r w:rsidRPr="002D02E3">
        <w:rPr>
          <w:rFonts w:cs="B Lotus"/>
          <w:b/>
          <w:bCs/>
          <w:i w:val="0"/>
          <w:iCs w:val="0"/>
          <w:color w:val="000000" w:themeColor="text1"/>
          <w:sz w:val="24"/>
          <w:szCs w:val="24"/>
          <w:rtl/>
        </w:rPr>
        <w:t xml:space="preserve"> </w:t>
      </w:r>
      <w:r w:rsidRPr="002D02E3">
        <w:rPr>
          <w:rFonts w:cs="B Lotus"/>
          <w:b/>
          <w:bCs/>
          <w:i w:val="0"/>
          <w:iCs w:val="0"/>
          <w:color w:val="000000" w:themeColor="text1"/>
          <w:sz w:val="24"/>
          <w:szCs w:val="24"/>
          <w:rtl/>
        </w:rPr>
        <w:fldChar w:fldCharType="begin"/>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Pr>
        <w:instrText>SEQ</w:instrText>
      </w:r>
      <w:r w:rsidRPr="002D02E3">
        <w:rPr>
          <w:rFonts w:cs="B Lotus"/>
          <w:b/>
          <w:bCs/>
          <w:i w:val="0"/>
          <w:iCs w:val="0"/>
          <w:color w:val="000000" w:themeColor="text1"/>
          <w:sz w:val="24"/>
          <w:szCs w:val="24"/>
          <w:rtl/>
        </w:rPr>
        <w:instrText xml:space="preserve"> جدول \* </w:instrText>
      </w:r>
      <w:r w:rsidRPr="002D02E3">
        <w:rPr>
          <w:rFonts w:cs="B Lotus"/>
          <w:b/>
          <w:bCs/>
          <w:i w:val="0"/>
          <w:iCs w:val="0"/>
          <w:color w:val="000000" w:themeColor="text1"/>
          <w:sz w:val="24"/>
          <w:szCs w:val="24"/>
        </w:rPr>
        <w:instrText>ARABIC</w:instrText>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tl/>
        </w:rPr>
        <w:fldChar w:fldCharType="separate"/>
      </w:r>
      <w:r w:rsidR="00B25A82">
        <w:rPr>
          <w:rFonts w:cs="B Lotus"/>
          <w:b/>
          <w:bCs/>
          <w:i w:val="0"/>
          <w:iCs w:val="0"/>
          <w:noProof/>
          <w:color w:val="000000" w:themeColor="text1"/>
          <w:sz w:val="24"/>
          <w:szCs w:val="24"/>
          <w:rtl/>
        </w:rPr>
        <w:t>1</w:t>
      </w:r>
      <w:r w:rsidRPr="002D02E3">
        <w:rPr>
          <w:rFonts w:cs="B Lotus"/>
          <w:b/>
          <w:bCs/>
          <w:i w:val="0"/>
          <w:iCs w:val="0"/>
          <w:color w:val="000000" w:themeColor="text1"/>
          <w:sz w:val="24"/>
          <w:szCs w:val="24"/>
          <w:rtl/>
        </w:rPr>
        <w:fldChar w:fldCharType="end"/>
      </w:r>
      <w:r w:rsidRPr="002D02E3">
        <w:rPr>
          <w:rFonts w:cs="B Lotus" w:hint="cs"/>
          <w:b/>
          <w:bCs/>
          <w:i w:val="0"/>
          <w:iCs w:val="0"/>
          <w:noProof/>
          <w:color w:val="000000" w:themeColor="text1"/>
          <w:sz w:val="24"/>
          <w:szCs w:val="24"/>
          <w:rtl/>
        </w:rPr>
        <w:t xml:space="preserve">. </w:t>
      </w:r>
      <w:r w:rsidR="002876B5" w:rsidRPr="002D02E3">
        <w:rPr>
          <w:rFonts w:cs="B Lotus"/>
          <w:b/>
          <w:bCs/>
          <w:i w:val="0"/>
          <w:iCs w:val="0"/>
          <w:noProof/>
          <w:color w:val="000000" w:themeColor="text1"/>
          <w:sz w:val="24"/>
          <w:szCs w:val="24"/>
          <w:rtl/>
        </w:rPr>
        <w:t>اسناد منتخب پژوهش و معیارهای انتخاب آن‌ها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6"/>
        <w:gridCol w:w="843"/>
        <w:gridCol w:w="2559"/>
        <w:gridCol w:w="3572"/>
      </w:tblGrid>
      <w:tr w:rsidR="00485A92" w:rsidRPr="002D02E3" w14:paraId="4E38CD94" w14:textId="77777777" w:rsidTr="00E64BDF">
        <w:trPr>
          <w:tblHeader/>
        </w:trPr>
        <w:tc>
          <w:tcPr>
            <w:tcW w:w="0" w:type="auto"/>
            <w:vAlign w:val="center"/>
            <w:hideMark/>
          </w:tcPr>
          <w:p w14:paraId="47A17DAB" w14:textId="77777777" w:rsidR="00485A92" w:rsidRPr="002D02E3" w:rsidRDefault="00485A92" w:rsidP="00FD6FD2">
            <w:pPr>
              <w:bidi/>
              <w:spacing w:after="0" w:line="240" w:lineRule="auto"/>
              <w:ind w:firstLine="284"/>
              <w:jc w:val="center"/>
              <w:rPr>
                <w:rFonts w:cs="B Lotus"/>
                <w:b/>
                <w:bCs/>
                <w:color w:val="000000" w:themeColor="text1"/>
              </w:rPr>
            </w:pPr>
            <w:r w:rsidRPr="002D02E3">
              <w:rPr>
                <w:rFonts w:cs="B Lotus"/>
                <w:b/>
                <w:bCs/>
                <w:color w:val="000000" w:themeColor="text1"/>
                <w:rtl/>
              </w:rPr>
              <w:t>سند</w:t>
            </w:r>
          </w:p>
        </w:tc>
        <w:tc>
          <w:tcPr>
            <w:tcW w:w="0" w:type="auto"/>
            <w:vAlign w:val="center"/>
            <w:hideMark/>
          </w:tcPr>
          <w:p w14:paraId="195EF5D8" w14:textId="77777777" w:rsidR="00485A92" w:rsidRPr="002D02E3" w:rsidRDefault="00485A92" w:rsidP="00FD6FD2">
            <w:pPr>
              <w:bidi/>
              <w:spacing w:after="0" w:line="240" w:lineRule="auto"/>
              <w:ind w:firstLine="284"/>
              <w:jc w:val="center"/>
              <w:rPr>
                <w:rFonts w:cs="B Lotus"/>
                <w:b/>
                <w:bCs/>
                <w:color w:val="000000" w:themeColor="text1"/>
              </w:rPr>
            </w:pPr>
            <w:r w:rsidRPr="002D02E3">
              <w:rPr>
                <w:rFonts w:cs="B Lotus"/>
                <w:b/>
                <w:bCs/>
                <w:color w:val="000000" w:themeColor="text1"/>
                <w:rtl/>
              </w:rPr>
              <w:t>سال</w:t>
            </w:r>
          </w:p>
        </w:tc>
        <w:tc>
          <w:tcPr>
            <w:tcW w:w="0" w:type="auto"/>
            <w:vAlign w:val="center"/>
            <w:hideMark/>
          </w:tcPr>
          <w:p w14:paraId="6B0A2872" w14:textId="77777777" w:rsidR="00485A92" w:rsidRPr="002D02E3" w:rsidRDefault="00485A92" w:rsidP="00FD6FD2">
            <w:pPr>
              <w:bidi/>
              <w:spacing w:after="0" w:line="240" w:lineRule="auto"/>
              <w:ind w:firstLine="284"/>
              <w:jc w:val="center"/>
              <w:rPr>
                <w:rFonts w:cs="B Lotus"/>
                <w:b/>
                <w:bCs/>
                <w:color w:val="000000" w:themeColor="text1"/>
              </w:rPr>
            </w:pPr>
            <w:r w:rsidRPr="002D02E3">
              <w:rPr>
                <w:rFonts w:cs="B Lotus"/>
                <w:b/>
                <w:bCs/>
                <w:color w:val="000000" w:themeColor="text1"/>
                <w:rtl/>
              </w:rPr>
              <w:t>جایگاه سند</w:t>
            </w:r>
          </w:p>
        </w:tc>
        <w:tc>
          <w:tcPr>
            <w:tcW w:w="0" w:type="auto"/>
            <w:vAlign w:val="center"/>
            <w:hideMark/>
          </w:tcPr>
          <w:p w14:paraId="7FBE9A77" w14:textId="77777777" w:rsidR="00485A92" w:rsidRPr="002D02E3" w:rsidRDefault="00485A92" w:rsidP="00FD6FD2">
            <w:pPr>
              <w:bidi/>
              <w:spacing w:after="0" w:line="240" w:lineRule="auto"/>
              <w:ind w:firstLine="284"/>
              <w:jc w:val="center"/>
              <w:rPr>
                <w:rFonts w:cs="B Lotus"/>
                <w:b/>
                <w:bCs/>
                <w:color w:val="000000" w:themeColor="text1"/>
              </w:rPr>
            </w:pPr>
            <w:r w:rsidRPr="002D02E3">
              <w:rPr>
                <w:rFonts w:cs="B Lotus"/>
                <w:b/>
                <w:bCs/>
                <w:color w:val="000000" w:themeColor="text1"/>
                <w:rtl/>
              </w:rPr>
              <w:t>دلیل انتخاب</w:t>
            </w:r>
          </w:p>
        </w:tc>
      </w:tr>
      <w:tr w:rsidR="00485A92" w:rsidRPr="002D02E3" w14:paraId="2565EB8D" w14:textId="77777777" w:rsidTr="00E64BDF">
        <w:tc>
          <w:tcPr>
            <w:tcW w:w="0" w:type="auto"/>
            <w:vAlign w:val="center"/>
            <w:hideMark/>
          </w:tcPr>
          <w:p w14:paraId="7507E0EE" w14:textId="6F457978" w:rsidR="00485A92" w:rsidRPr="002D02E3" w:rsidRDefault="00485A92" w:rsidP="00FD6FD2">
            <w:pPr>
              <w:bidi/>
              <w:spacing w:after="0" w:line="240" w:lineRule="auto"/>
              <w:ind w:firstLine="284"/>
              <w:jc w:val="both"/>
              <w:rPr>
                <w:rFonts w:cs="B Lotus"/>
                <w:color w:val="000000" w:themeColor="text1"/>
              </w:rPr>
            </w:pPr>
            <w:r w:rsidRPr="002D02E3">
              <w:rPr>
                <w:rFonts w:cs="B Lotus"/>
                <w:color w:val="000000" w:themeColor="text1"/>
                <w:rtl/>
              </w:rPr>
              <w:t>کنوانسیون رفع همه اشکال تبعیض علیه زنان</w:t>
            </w:r>
            <w:r w:rsidRPr="002D02E3">
              <w:rPr>
                <w:rFonts w:cs="B Lotus"/>
                <w:color w:val="000000" w:themeColor="text1"/>
              </w:rPr>
              <w:t xml:space="preserve"> </w:t>
            </w:r>
          </w:p>
        </w:tc>
        <w:tc>
          <w:tcPr>
            <w:tcW w:w="0" w:type="auto"/>
            <w:vAlign w:val="center"/>
            <w:hideMark/>
          </w:tcPr>
          <w:p w14:paraId="4A4CF349" w14:textId="77777777" w:rsidR="00485A92" w:rsidRPr="002D02E3" w:rsidRDefault="00485A92" w:rsidP="00FD6FD2">
            <w:pPr>
              <w:bidi/>
              <w:spacing w:after="0" w:line="240" w:lineRule="auto"/>
              <w:ind w:firstLine="284"/>
              <w:jc w:val="center"/>
              <w:rPr>
                <w:rFonts w:cs="B Lotus"/>
                <w:color w:val="000000" w:themeColor="text1"/>
              </w:rPr>
            </w:pPr>
            <w:r w:rsidRPr="002D02E3">
              <w:rPr>
                <w:rFonts w:cs="B Lotus"/>
                <w:color w:val="000000" w:themeColor="text1"/>
                <w:rtl/>
              </w:rPr>
              <w:t>۱۹۷۹</w:t>
            </w:r>
          </w:p>
        </w:tc>
        <w:tc>
          <w:tcPr>
            <w:tcW w:w="0" w:type="auto"/>
            <w:vAlign w:val="center"/>
            <w:hideMark/>
          </w:tcPr>
          <w:p w14:paraId="051E15DC" w14:textId="77777777" w:rsidR="00485A92" w:rsidRPr="002D02E3" w:rsidRDefault="00485A92" w:rsidP="00FD6FD2">
            <w:pPr>
              <w:bidi/>
              <w:spacing w:after="0" w:line="240" w:lineRule="auto"/>
              <w:ind w:firstLine="284"/>
              <w:jc w:val="both"/>
              <w:rPr>
                <w:rFonts w:cs="B Lotus"/>
                <w:color w:val="000000" w:themeColor="text1"/>
              </w:rPr>
            </w:pPr>
            <w:r w:rsidRPr="002D02E3">
              <w:rPr>
                <w:rFonts w:cs="B Lotus"/>
                <w:color w:val="000000" w:themeColor="text1"/>
                <w:rtl/>
              </w:rPr>
              <w:t>سند بنیادین حقوق بین‌الملل زنان در زمینه رفع تبعیض</w:t>
            </w:r>
          </w:p>
        </w:tc>
        <w:tc>
          <w:tcPr>
            <w:tcW w:w="0" w:type="auto"/>
            <w:vAlign w:val="center"/>
            <w:hideMark/>
          </w:tcPr>
          <w:p w14:paraId="6E394055" w14:textId="77777777" w:rsidR="00485A92" w:rsidRPr="002D02E3" w:rsidRDefault="00485A92" w:rsidP="00FD6FD2">
            <w:pPr>
              <w:bidi/>
              <w:spacing w:after="0" w:line="240" w:lineRule="auto"/>
              <w:ind w:firstLine="284"/>
              <w:jc w:val="both"/>
              <w:rPr>
                <w:rFonts w:cs="B Lotus"/>
                <w:color w:val="000000" w:themeColor="text1"/>
              </w:rPr>
            </w:pPr>
            <w:r w:rsidRPr="002D02E3">
              <w:rPr>
                <w:rFonts w:cs="B Lotus"/>
                <w:color w:val="000000" w:themeColor="text1"/>
                <w:rtl/>
              </w:rPr>
              <w:t>فراهم‌کردن مبنای تحلیل رابطه میان تبعیض حقوقی و نهادی، موقعیت نابرابر زنان و زمینه‌های ساختاری خشونت</w:t>
            </w:r>
          </w:p>
        </w:tc>
      </w:tr>
      <w:tr w:rsidR="00485A92" w:rsidRPr="002D02E3" w14:paraId="1E07D7F4" w14:textId="77777777" w:rsidTr="00E64BDF">
        <w:tc>
          <w:tcPr>
            <w:tcW w:w="0" w:type="auto"/>
            <w:vAlign w:val="center"/>
            <w:hideMark/>
          </w:tcPr>
          <w:p w14:paraId="6E11D8D1" w14:textId="34E0EA85" w:rsidR="00485A92" w:rsidRPr="002D02E3" w:rsidRDefault="00485A92" w:rsidP="00FD6FD2">
            <w:pPr>
              <w:bidi/>
              <w:spacing w:after="0" w:line="240" w:lineRule="auto"/>
              <w:ind w:firstLine="284"/>
              <w:jc w:val="both"/>
              <w:rPr>
                <w:rFonts w:cs="B Lotus"/>
                <w:color w:val="000000" w:themeColor="text1"/>
              </w:rPr>
            </w:pPr>
            <w:r w:rsidRPr="002D02E3">
              <w:rPr>
                <w:rFonts w:cs="B Lotus"/>
                <w:color w:val="000000" w:themeColor="text1"/>
                <w:rtl/>
              </w:rPr>
              <w:t>اعلامیه رفع خشونت علیه زنان</w:t>
            </w:r>
            <w:r w:rsidRPr="002D02E3">
              <w:rPr>
                <w:rFonts w:cs="B Lotus"/>
                <w:color w:val="000000" w:themeColor="text1"/>
              </w:rPr>
              <w:t xml:space="preserve"> </w:t>
            </w:r>
          </w:p>
        </w:tc>
        <w:tc>
          <w:tcPr>
            <w:tcW w:w="0" w:type="auto"/>
            <w:vAlign w:val="center"/>
            <w:hideMark/>
          </w:tcPr>
          <w:p w14:paraId="3DB7AF74" w14:textId="77777777" w:rsidR="00485A92" w:rsidRPr="002D02E3" w:rsidRDefault="00485A92" w:rsidP="00FD6FD2">
            <w:pPr>
              <w:bidi/>
              <w:spacing w:after="0" w:line="240" w:lineRule="auto"/>
              <w:ind w:firstLine="284"/>
              <w:jc w:val="center"/>
              <w:rPr>
                <w:rFonts w:cs="B Lotus"/>
                <w:color w:val="000000" w:themeColor="text1"/>
              </w:rPr>
            </w:pPr>
            <w:r w:rsidRPr="002D02E3">
              <w:rPr>
                <w:rFonts w:cs="B Lotus"/>
                <w:color w:val="000000" w:themeColor="text1"/>
                <w:rtl/>
              </w:rPr>
              <w:t>۱۹۹۳</w:t>
            </w:r>
          </w:p>
        </w:tc>
        <w:tc>
          <w:tcPr>
            <w:tcW w:w="0" w:type="auto"/>
            <w:vAlign w:val="center"/>
            <w:hideMark/>
          </w:tcPr>
          <w:p w14:paraId="4AD2D3C6" w14:textId="77777777" w:rsidR="00485A92" w:rsidRPr="002D02E3" w:rsidRDefault="00485A92" w:rsidP="00FD6FD2">
            <w:pPr>
              <w:bidi/>
              <w:spacing w:after="0" w:line="240" w:lineRule="auto"/>
              <w:ind w:firstLine="284"/>
              <w:jc w:val="both"/>
              <w:rPr>
                <w:rFonts w:cs="B Lotus"/>
                <w:color w:val="000000" w:themeColor="text1"/>
              </w:rPr>
            </w:pPr>
            <w:r w:rsidRPr="002D02E3">
              <w:rPr>
                <w:rFonts w:cs="B Lotus"/>
                <w:color w:val="000000" w:themeColor="text1"/>
                <w:rtl/>
              </w:rPr>
              <w:t>نخستین سند بین‌المللی مستقل با تمرکز صریح بر تعریف خشونت علیه زنان</w:t>
            </w:r>
          </w:p>
        </w:tc>
        <w:tc>
          <w:tcPr>
            <w:tcW w:w="0" w:type="auto"/>
            <w:vAlign w:val="center"/>
            <w:hideMark/>
          </w:tcPr>
          <w:p w14:paraId="15133C95" w14:textId="77777777" w:rsidR="00485A92" w:rsidRPr="002D02E3" w:rsidRDefault="00485A92" w:rsidP="00FD6FD2">
            <w:pPr>
              <w:bidi/>
              <w:spacing w:after="0" w:line="240" w:lineRule="auto"/>
              <w:ind w:firstLine="284"/>
              <w:jc w:val="both"/>
              <w:rPr>
                <w:rFonts w:cs="B Lotus"/>
                <w:color w:val="000000" w:themeColor="text1"/>
              </w:rPr>
            </w:pPr>
            <w:r w:rsidRPr="002D02E3">
              <w:rPr>
                <w:rFonts w:cs="B Lotus"/>
                <w:color w:val="000000" w:themeColor="text1"/>
                <w:rtl/>
              </w:rPr>
              <w:t>امکان تحلیل تعریف خشونت، مصادیق آن، انتقال مسئله از حوزه خصوصی به مسئولیت عمومی و شیوه بازنمایی دولت، جامعه و خانواده</w:t>
            </w:r>
          </w:p>
        </w:tc>
      </w:tr>
      <w:tr w:rsidR="00485A92" w:rsidRPr="002D02E3" w14:paraId="4CC20B36" w14:textId="77777777" w:rsidTr="00E64BDF">
        <w:tc>
          <w:tcPr>
            <w:tcW w:w="0" w:type="auto"/>
            <w:vAlign w:val="center"/>
            <w:hideMark/>
          </w:tcPr>
          <w:p w14:paraId="14CC1E3C" w14:textId="6158A5D0" w:rsidR="00485A92" w:rsidRPr="002D02E3" w:rsidRDefault="00485A92" w:rsidP="00FD6FD2">
            <w:pPr>
              <w:bidi/>
              <w:spacing w:after="0" w:line="240" w:lineRule="auto"/>
              <w:ind w:firstLine="284"/>
              <w:jc w:val="center"/>
              <w:rPr>
                <w:rFonts w:cs="B Lotus"/>
                <w:color w:val="000000" w:themeColor="text1"/>
              </w:rPr>
            </w:pPr>
            <w:r w:rsidRPr="002D02E3">
              <w:rPr>
                <w:rFonts w:cs="B Lotus"/>
                <w:color w:val="000000" w:themeColor="text1"/>
                <w:rtl/>
              </w:rPr>
              <w:t>برنامه عمل پکن</w:t>
            </w:r>
          </w:p>
        </w:tc>
        <w:tc>
          <w:tcPr>
            <w:tcW w:w="0" w:type="auto"/>
            <w:vAlign w:val="center"/>
            <w:hideMark/>
          </w:tcPr>
          <w:p w14:paraId="75B0A163" w14:textId="77777777" w:rsidR="00485A92" w:rsidRPr="002D02E3" w:rsidRDefault="00485A92" w:rsidP="00FD6FD2">
            <w:pPr>
              <w:bidi/>
              <w:spacing w:after="0" w:line="240" w:lineRule="auto"/>
              <w:ind w:firstLine="284"/>
              <w:jc w:val="center"/>
              <w:rPr>
                <w:rFonts w:cs="B Lotus"/>
                <w:color w:val="000000" w:themeColor="text1"/>
              </w:rPr>
            </w:pPr>
            <w:r w:rsidRPr="002D02E3">
              <w:rPr>
                <w:rFonts w:cs="B Lotus"/>
                <w:color w:val="000000" w:themeColor="text1"/>
                <w:rtl/>
              </w:rPr>
              <w:t>۱۹۹۵</w:t>
            </w:r>
          </w:p>
        </w:tc>
        <w:tc>
          <w:tcPr>
            <w:tcW w:w="0" w:type="auto"/>
            <w:vAlign w:val="center"/>
            <w:hideMark/>
          </w:tcPr>
          <w:p w14:paraId="142C38A5" w14:textId="3A3E5B50" w:rsidR="00485A92" w:rsidRPr="002D02E3" w:rsidRDefault="00F963B4" w:rsidP="00F963B4">
            <w:pPr>
              <w:bidi/>
              <w:spacing w:after="0" w:line="240" w:lineRule="auto"/>
              <w:ind w:firstLine="284"/>
              <w:jc w:val="both"/>
              <w:rPr>
                <w:rFonts w:cs="B Lotus"/>
                <w:color w:val="000000" w:themeColor="text1"/>
              </w:rPr>
            </w:pPr>
            <w:r w:rsidRPr="00F963B4">
              <w:rPr>
                <w:rFonts w:cs="B Lotus"/>
                <w:color w:val="000000" w:themeColor="text1"/>
                <w:rtl/>
              </w:rPr>
              <w:t>چارچوب سیاستیِ ناظر به حقوق، مشارکت و توانمندسازی زنان</w:t>
            </w:r>
          </w:p>
        </w:tc>
        <w:tc>
          <w:tcPr>
            <w:tcW w:w="0" w:type="auto"/>
            <w:vAlign w:val="center"/>
            <w:hideMark/>
          </w:tcPr>
          <w:p w14:paraId="7F85D825" w14:textId="21D7E914" w:rsidR="00485A92" w:rsidRPr="002D02E3" w:rsidRDefault="00F963B4" w:rsidP="00F963B4">
            <w:pPr>
              <w:bidi/>
              <w:spacing w:after="0" w:line="240" w:lineRule="auto"/>
              <w:ind w:firstLine="284"/>
              <w:jc w:val="both"/>
              <w:rPr>
                <w:rFonts w:cs="B Lotus"/>
                <w:color w:val="000000" w:themeColor="text1"/>
              </w:rPr>
            </w:pPr>
            <w:r w:rsidRPr="00F963B4">
              <w:rPr>
                <w:rFonts w:cs="B Lotus"/>
                <w:color w:val="000000" w:themeColor="text1"/>
                <w:rtl/>
              </w:rPr>
              <w:t>امکان بررسی تغییر کانون از منع حقوقی خشونت به رویکردهای پیشگیرانه، حمایتی و سیاست‌گذاری اجتماعی</w:t>
            </w:r>
          </w:p>
        </w:tc>
      </w:tr>
    </w:tbl>
    <w:p w14:paraId="504C801D" w14:textId="604F013B" w:rsidR="00BF79CD" w:rsidRPr="002D02E3" w:rsidRDefault="00C349C3" w:rsidP="00FD6FD2">
      <w:pPr>
        <w:bidi/>
        <w:spacing w:after="0" w:line="240" w:lineRule="auto"/>
        <w:ind w:firstLine="284"/>
        <w:jc w:val="both"/>
        <w:rPr>
          <w:rFonts w:cs="B Lotus"/>
          <w:color w:val="000000" w:themeColor="text1"/>
          <w:rtl/>
        </w:rPr>
      </w:pPr>
      <w:r w:rsidRPr="002D02E3">
        <w:rPr>
          <w:rFonts w:cs="B Lotus"/>
          <w:color w:val="000000" w:themeColor="text1"/>
          <w:rtl/>
        </w:rPr>
        <w:t xml:space="preserve">تحلیل داده‌ها به‌صورت نظام‌مند و در چند مرحله انجام شد. </w:t>
      </w:r>
      <w:r w:rsidR="00E356FD" w:rsidRPr="002D02E3">
        <w:rPr>
          <w:rFonts w:cs="B Lotus"/>
          <w:color w:val="000000" w:themeColor="text1"/>
          <w:rtl/>
        </w:rPr>
        <w:t>ابتدا متن اسناد مطالعه و برای تحلیل آماده شد</w:t>
      </w:r>
      <w:r w:rsidRPr="002D02E3">
        <w:rPr>
          <w:rFonts w:cs="B Lotus"/>
          <w:color w:val="000000" w:themeColor="text1"/>
          <w:rtl/>
        </w:rPr>
        <w:t xml:space="preserve">. سپس واحدهای معنایی مرتبط با اهداف پژوهش </w:t>
      </w:r>
      <w:r w:rsidRPr="002D02E3">
        <w:rPr>
          <w:rFonts w:cs="B Lotus"/>
          <w:color w:val="000000" w:themeColor="text1"/>
          <w:rtl/>
        </w:rPr>
        <w:lastRenderedPageBreak/>
        <w:t xml:space="preserve">استخراج و در ماتریس تحلیلی ثبت شدند. </w:t>
      </w:r>
      <w:r w:rsidR="00A55506" w:rsidRPr="002D02E3">
        <w:rPr>
          <w:rFonts w:cs="B Lotus"/>
          <w:color w:val="000000" w:themeColor="text1"/>
          <w:rtl/>
        </w:rPr>
        <w:t>راهنمای کدگذاری بر پایه چارچوب نظری، پرسش‌های پژوهش و مطالعه اکتشافی اسناد تدوین شد</w:t>
      </w:r>
      <w:r w:rsidR="00A55506" w:rsidRPr="002D02E3">
        <w:rPr>
          <w:rFonts w:cs="B Lotus" w:hint="cs"/>
          <w:color w:val="000000" w:themeColor="text1"/>
          <w:rtl/>
        </w:rPr>
        <w:t xml:space="preserve">. </w:t>
      </w:r>
      <w:r w:rsidRPr="002D02E3">
        <w:rPr>
          <w:rFonts w:cs="B Lotus"/>
          <w:color w:val="000000" w:themeColor="text1"/>
          <w:rtl/>
        </w:rPr>
        <w:t>کدها بر اساس شباهت‌های مفهومی در قالب زیرمقوله‌ها و مقوله‌های اصلی سازمان‌دهی و روابط میان آن‌ها با استفاده از اصول تحلیل گفتمان انتقادی بررسی شد.</w:t>
      </w:r>
      <w:r w:rsidR="007F6780" w:rsidRPr="002D02E3">
        <w:rPr>
          <w:rFonts w:cs="B Lotus" w:hint="cs"/>
          <w:color w:val="000000" w:themeColor="text1"/>
          <w:rtl/>
        </w:rPr>
        <w:t xml:space="preserve"> </w:t>
      </w:r>
      <w:r w:rsidRPr="002D02E3">
        <w:rPr>
          <w:rFonts w:cs="B Lotus"/>
          <w:color w:val="000000" w:themeColor="text1"/>
          <w:rtl/>
        </w:rPr>
        <w:t xml:space="preserve">در نهایت، یافته‌ها در سه سطح متن، کردار گفتمانی و کردار اجتماعی تفسیر و چهار مقوله اصلی پژوهش شامل مرئی‌سازی خشونت علیه زنان، صورت‌بندی مسئولیت و بازنمایی کنشگران، صورت‌بندی هنجارهای جنسیتی و سازوکارهای فرهنگی و صورت‌بندی راهبردهای مداخله اجتماعی استخراج گردید. </w:t>
      </w:r>
      <w:r w:rsidR="007F6780" w:rsidRPr="002D02E3">
        <w:rPr>
          <w:rFonts w:cs="B Lotus"/>
          <w:color w:val="000000" w:themeColor="text1"/>
          <w:rtl/>
        </w:rPr>
        <w:t>مراحل تحلیل در جدول ۲ ارائه شده است</w:t>
      </w:r>
      <w:r w:rsidR="007F6780" w:rsidRPr="002D02E3">
        <w:rPr>
          <w:rFonts w:cs="B Lotus" w:hint="cs"/>
          <w:color w:val="000000" w:themeColor="text1"/>
          <w:rtl/>
        </w:rPr>
        <w:t>.</w:t>
      </w:r>
    </w:p>
    <w:p w14:paraId="7E8A7133" w14:textId="30F72949" w:rsidR="008710A2" w:rsidRPr="002D02E3" w:rsidRDefault="008710A2" w:rsidP="00FD6FD2">
      <w:pPr>
        <w:pStyle w:val="Caption"/>
        <w:keepNext/>
        <w:bidi/>
        <w:spacing w:after="0"/>
        <w:ind w:firstLine="284"/>
        <w:jc w:val="center"/>
        <w:rPr>
          <w:rFonts w:cs="B Lotus"/>
          <w:b/>
          <w:bCs/>
          <w:i w:val="0"/>
          <w:iCs w:val="0"/>
          <w:color w:val="000000" w:themeColor="text1"/>
          <w:sz w:val="24"/>
          <w:szCs w:val="24"/>
        </w:rPr>
      </w:pPr>
      <w:r w:rsidRPr="002D02E3">
        <w:rPr>
          <w:rFonts w:cs="B Lotus" w:hint="cs"/>
          <w:b/>
          <w:bCs/>
          <w:i w:val="0"/>
          <w:iCs w:val="0"/>
          <w:color w:val="000000" w:themeColor="text1"/>
          <w:sz w:val="24"/>
          <w:szCs w:val="24"/>
          <w:rtl/>
        </w:rPr>
        <w:t>جدول</w:t>
      </w:r>
      <w:r w:rsidRPr="002D02E3">
        <w:rPr>
          <w:rFonts w:cs="B Lotus"/>
          <w:b/>
          <w:bCs/>
          <w:i w:val="0"/>
          <w:iCs w:val="0"/>
          <w:color w:val="000000" w:themeColor="text1"/>
          <w:sz w:val="24"/>
          <w:szCs w:val="24"/>
          <w:rtl/>
        </w:rPr>
        <w:t xml:space="preserve"> </w:t>
      </w:r>
      <w:r w:rsidRPr="002D02E3">
        <w:rPr>
          <w:rFonts w:cs="B Lotus"/>
          <w:b/>
          <w:bCs/>
          <w:i w:val="0"/>
          <w:iCs w:val="0"/>
          <w:color w:val="000000" w:themeColor="text1"/>
          <w:sz w:val="24"/>
          <w:szCs w:val="24"/>
          <w:rtl/>
        </w:rPr>
        <w:fldChar w:fldCharType="begin"/>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Pr>
        <w:instrText>SEQ</w:instrText>
      </w:r>
      <w:r w:rsidRPr="002D02E3">
        <w:rPr>
          <w:rFonts w:cs="B Lotus"/>
          <w:b/>
          <w:bCs/>
          <w:i w:val="0"/>
          <w:iCs w:val="0"/>
          <w:color w:val="000000" w:themeColor="text1"/>
          <w:sz w:val="24"/>
          <w:szCs w:val="24"/>
          <w:rtl/>
        </w:rPr>
        <w:instrText xml:space="preserve"> جدول \* </w:instrText>
      </w:r>
      <w:r w:rsidRPr="002D02E3">
        <w:rPr>
          <w:rFonts w:cs="B Lotus"/>
          <w:b/>
          <w:bCs/>
          <w:i w:val="0"/>
          <w:iCs w:val="0"/>
          <w:color w:val="000000" w:themeColor="text1"/>
          <w:sz w:val="24"/>
          <w:szCs w:val="24"/>
        </w:rPr>
        <w:instrText>ARABIC</w:instrText>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tl/>
        </w:rPr>
        <w:fldChar w:fldCharType="separate"/>
      </w:r>
      <w:r w:rsidR="00B25A82">
        <w:rPr>
          <w:rFonts w:cs="B Lotus"/>
          <w:b/>
          <w:bCs/>
          <w:i w:val="0"/>
          <w:iCs w:val="0"/>
          <w:noProof/>
          <w:color w:val="000000" w:themeColor="text1"/>
          <w:sz w:val="24"/>
          <w:szCs w:val="24"/>
          <w:rtl/>
        </w:rPr>
        <w:t>2</w:t>
      </w:r>
      <w:r w:rsidRPr="002D02E3">
        <w:rPr>
          <w:rFonts w:cs="B Lotus"/>
          <w:b/>
          <w:bCs/>
          <w:i w:val="0"/>
          <w:iCs w:val="0"/>
          <w:color w:val="000000" w:themeColor="text1"/>
          <w:sz w:val="24"/>
          <w:szCs w:val="24"/>
          <w:rtl/>
        </w:rPr>
        <w:fldChar w:fldCharType="end"/>
      </w:r>
      <w:r w:rsidRPr="002D02E3">
        <w:rPr>
          <w:rFonts w:cs="B Lotus" w:hint="cs"/>
          <w:b/>
          <w:bCs/>
          <w:i w:val="0"/>
          <w:iCs w:val="0"/>
          <w:color w:val="000000" w:themeColor="text1"/>
          <w:sz w:val="24"/>
          <w:szCs w:val="24"/>
          <w:rtl/>
        </w:rPr>
        <w:t xml:space="preserve">. </w:t>
      </w:r>
      <w:r w:rsidRPr="002D02E3">
        <w:rPr>
          <w:rFonts w:cs="B Lotus"/>
          <w:b/>
          <w:bCs/>
          <w:i w:val="0"/>
          <w:iCs w:val="0"/>
          <w:color w:val="000000" w:themeColor="text1"/>
          <w:sz w:val="24"/>
          <w:szCs w:val="24"/>
          <w:rtl/>
        </w:rPr>
        <w:t>مراحل</w:t>
      </w:r>
      <w:r w:rsidRPr="002D02E3">
        <w:rPr>
          <w:rFonts w:cs="B Lotus" w:hint="cs"/>
          <w:b/>
          <w:bCs/>
          <w:i w:val="0"/>
          <w:iCs w:val="0"/>
          <w:color w:val="000000" w:themeColor="text1"/>
          <w:sz w:val="24"/>
          <w:szCs w:val="24"/>
          <w:rtl/>
        </w:rPr>
        <w:t xml:space="preserve"> اجرای</w:t>
      </w:r>
      <w:r w:rsidRPr="002D02E3">
        <w:rPr>
          <w:rFonts w:cs="B Lotus"/>
          <w:b/>
          <w:bCs/>
          <w:i w:val="0"/>
          <w:iCs w:val="0"/>
          <w:color w:val="000000" w:themeColor="text1"/>
          <w:sz w:val="24"/>
          <w:szCs w:val="24"/>
          <w:rtl/>
        </w:rPr>
        <w:t xml:space="preserve"> تحلیل</w:t>
      </w:r>
      <w:r w:rsidRPr="002D02E3">
        <w:rPr>
          <w:rFonts w:cs="B Lotus" w:hint="cs"/>
          <w:b/>
          <w:bCs/>
          <w:i w:val="0"/>
          <w:iCs w:val="0"/>
          <w:color w:val="000000" w:themeColor="text1"/>
          <w:sz w:val="24"/>
          <w:szCs w:val="24"/>
          <w:rtl/>
        </w:rPr>
        <w:t xml:space="preserve"> گفتمان </w:t>
      </w:r>
      <w:r w:rsidRPr="002D02E3">
        <w:rPr>
          <w:rFonts w:cs="B Lotus"/>
          <w:b/>
          <w:bCs/>
          <w:i w:val="0"/>
          <w:iCs w:val="0"/>
          <w:color w:val="000000" w:themeColor="text1"/>
          <w:sz w:val="24"/>
          <w:szCs w:val="24"/>
          <w:rtl/>
        </w:rPr>
        <w:t>ا</w:t>
      </w:r>
      <w:r w:rsidRPr="002D02E3">
        <w:rPr>
          <w:rFonts w:cs="B Lotus" w:hint="cs"/>
          <w:b/>
          <w:bCs/>
          <w:i w:val="0"/>
          <w:iCs w:val="0"/>
          <w:color w:val="000000" w:themeColor="text1"/>
          <w:sz w:val="24"/>
          <w:szCs w:val="24"/>
          <w:rtl/>
        </w:rPr>
        <w:t>نتقادی در پژوهش</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8"/>
        <w:gridCol w:w="4800"/>
        <w:gridCol w:w="2482"/>
      </w:tblGrid>
      <w:tr w:rsidR="00CE4C96" w:rsidRPr="002D02E3" w14:paraId="007FF083" w14:textId="77777777" w:rsidTr="00AA7C42">
        <w:trPr>
          <w:tblHeader/>
          <w:jc w:val="center"/>
        </w:trPr>
        <w:tc>
          <w:tcPr>
            <w:tcW w:w="0" w:type="auto"/>
            <w:vAlign w:val="center"/>
            <w:hideMark/>
          </w:tcPr>
          <w:p w14:paraId="3CDEF391" w14:textId="77777777" w:rsidR="00CE4C96" w:rsidRPr="002D02E3" w:rsidRDefault="00CE4C96" w:rsidP="00FD6FD2">
            <w:pPr>
              <w:bidi/>
              <w:spacing w:after="0" w:line="240" w:lineRule="auto"/>
              <w:ind w:firstLine="284"/>
              <w:jc w:val="center"/>
              <w:rPr>
                <w:rFonts w:cs="B Lotus"/>
                <w:b/>
                <w:bCs/>
                <w:color w:val="000000" w:themeColor="text1"/>
              </w:rPr>
            </w:pPr>
            <w:r w:rsidRPr="002D02E3">
              <w:rPr>
                <w:rFonts w:cs="B Lotus"/>
                <w:b/>
                <w:bCs/>
                <w:color w:val="000000" w:themeColor="text1"/>
                <w:rtl/>
              </w:rPr>
              <w:t>مرحله</w:t>
            </w:r>
          </w:p>
        </w:tc>
        <w:tc>
          <w:tcPr>
            <w:tcW w:w="0" w:type="auto"/>
            <w:vAlign w:val="center"/>
            <w:hideMark/>
          </w:tcPr>
          <w:p w14:paraId="5032CD21" w14:textId="77777777" w:rsidR="00CE4C96" w:rsidRPr="002D02E3" w:rsidRDefault="00CE4C96" w:rsidP="00FD6FD2">
            <w:pPr>
              <w:bidi/>
              <w:spacing w:after="0" w:line="240" w:lineRule="auto"/>
              <w:ind w:firstLine="284"/>
              <w:jc w:val="center"/>
              <w:rPr>
                <w:rFonts w:cs="B Lotus"/>
                <w:b/>
                <w:bCs/>
                <w:color w:val="000000" w:themeColor="text1"/>
              </w:rPr>
            </w:pPr>
            <w:r w:rsidRPr="002D02E3">
              <w:rPr>
                <w:rFonts w:cs="B Lotus"/>
                <w:b/>
                <w:bCs/>
                <w:color w:val="000000" w:themeColor="text1"/>
                <w:rtl/>
              </w:rPr>
              <w:t>فعالیت پژوهشگر</w:t>
            </w:r>
          </w:p>
        </w:tc>
        <w:tc>
          <w:tcPr>
            <w:tcW w:w="0" w:type="auto"/>
            <w:vAlign w:val="center"/>
            <w:hideMark/>
          </w:tcPr>
          <w:p w14:paraId="47F44175" w14:textId="64F696F6" w:rsidR="00CE4C96" w:rsidRPr="002D02E3" w:rsidRDefault="00E85573" w:rsidP="00FD6FD2">
            <w:pPr>
              <w:bidi/>
              <w:spacing w:after="0" w:line="240" w:lineRule="auto"/>
              <w:ind w:firstLine="284"/>
              <w:jc w:val="center"/>
              <w:rPr>
                <w:rFonts w:cs="B Lotus"/>
                <w:b/>
                <w:bCs/>
                <w:color w:val="000000" w:themeColor="text1"/>
              </w:rPr>
            </w:pPr>
            <w:r w:rsidRPr="002D02E3">
              <w:rPr>
                <w:rFonts w:cs="B Lotus" w:hint="cs"/>
                <w:b/>
                <w:bCs/>
                <w:color w:val="000000" w:themeColor="text1"/>
                <w:rtl/>
              </w:rPr>
              <w:t>برونداد تحلیلی</w:t>
            </w:r>
          </w:p>
        </w:tc>
      </w:tr>
      <w:tr w:rsidR="00CE4C96" w:rsidRPr="002D02E3" w14:paraId="40E166B2" w14:textId="77777777" w:rsidTr="00AA7C42">
        <w:trPr>
          <w:jc w:val="center"/>
        </w:trPr>
        <w:tc>
          <w:tcPr>
            <w:tcW w:w="0" w:type="auto"/>
            <w:vAlign w:val="center"/>
            <w:hideMark/>
          </w:tcPr>
          <w:p w14:paraId="473A7E3F"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مطالعه اکتشافی اسناد</w:t>
            </w:r>
          </w:p>
        </w:tc>
        <w:tc>
          <w:tcPr>
            <w:tcW w:w="0" w:type="auto"/>
            <w:vAlign w:val="center"/>
            <w:hideMark/>
          </w:tcPr>
          <w:p w14:paraId="2A0A1A9E"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مطالعه کامل متن سه سند منتخب و آشنایی با زمینه حقوقی و تاریخی آن‌ها</w:t>
            </w:r>
          </w:p>
        </w:tc>
        <w:tc>
          <w:tcPr>
            <w:tcW w:w="0" w:type="auto"/>
            <w:vAlign w:val="center"/>
            <w:hideMark/>
          </w:tcPr>
          <w:p w14:paraId="60ABFBA2"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شناخت اولیه ساختار گفتمانی اسناد</w:t>
            </w:r>
          </w:p>
        </w:tc>
      </w:tr>
      <w:tr w:rsidR="00CE4C96" w:rsidRPr="002D02E3" w14:paraId="18D8DB7C" w14:textId="77777777" w:rsidTr="00AA7C42">
        <w:trPr>
          <w:jc w:val="center"/>
        </w:trPr>
        <w:tc>
          <w:tcPr>
            <w:tcW w:w="0" w:type="auto"/>
            <w:vAlign w:val="center"/>
            <w:hideMark/>
          </w:tcPr>
          <w:p w14:paraId="222D8346"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استخراج واحدهای تحلیل</w:t>
            </w:r>
          </w:p>
        </w:tc>
        <w:tc>
          <w:tcPr>
            <w:tcW w:w="0" w:type="auto"/>
            <w:vAlign w:val="center"/>
            <w:hideMark/>
          </w:tcPr>
          <w:p w14:paraId="4711C848"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انتخاب بندها و گزاره‌های مرتبط با خشونت، تبعیض، مسئولیت، خانواده، توانمندسازی و هنجارهای اجتماعی</w:t>
            </w:r>
          </w:p>
        </w:tc>
        <w:tc>
          <w:tcPr>
            <w:tcW w:w="0" w:type="auto"/>
            <w:vAlign w:val="center"/>
            <w:hideMark/>
          </w:tcPr>
          <w:p w14:paraId="103D404F"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واحدهای تحلیل</w:t>
            </w:r>
          </w:p>
        </w:tc>
      </w:tr>
      <w:tr w:rsidR="00CE4C96" w:rsidRPr="002D02E3" w14:paraId="31EBCEAD" w14:textId="77777777" w:rsidTr="00AA7C42">
        <w:trPr>
          <w:jc w:val="center"/>
        </w:trPr>
        <w:tc>
          <w:tcPr>
            <w:tcW w:w="0" w:type="auto"/>
            <w:vAlign w:val="center"/>
            <w:hideMark/>
          </w:tcPr>
          <w:p w14:paraId="5268F425"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کدگذاری اولیه</w:t>
            </w:r>
          </w:p>
        </w:tc>
        <w:tc>
          <w:tcPr>
            <w:tcW w:w="0" w:type="auto"/>
            <w:vAlign w:val="center"/>
            <w:hideMark/>
          </w:tcPr>
          <w:p w14:paraId="1F6B0FF4"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ثبت کدهای مفهومی و زبانی در ماتریس تحلیلی</w:t>
            </w:r>
          </w:p>
        </w:tc>
        <w:tc>
          <w:tcPr>
            <w:tcW w:w="0" w:type="auto"/>
            <w:vAlign w:val="center"/>
            <w:hideMark/>
          </w:tcPr>
          <w:p w14:paraId="694FB551"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کدهای اولیه</w:t>
            </w:r>
          </w:p>
        </w:tc>
      </w:tr>
      <w:tr w:rsidR="00CE4C96" w:rsidRPr="002D02E3" w14:paraId="31703E06" w14:textId="77777777" w:rsidTr="00AA7C42">
        <w:trPr>
          <w:jc w:val="center"/>
        </w:trPr>
        <w:tc>
          <w:tcPr>
            <w:tcW w:w="0" w:type="auto"/>
            <w:vAlign w:val="center"/>
            <w:hideMark/>
          </w:tcPr>
          <w:p w14:paraId="3E648C0E"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تحلیل گفتمان انتقادی</w:t>
            </w:r>
          </w:p>
        </w:tc>
        <w:tc>
          <w:tcPr>
            <w:tcW w:w="0" w:type="auto"/>
            <w:vAlign w:val="center"/>
            <w:hideMark/>
          </w:tcPr>
          <w:p w14:paraId="325DBA52" w14:textId="5E7BDEA5" w:rsidR="00CE4C96" w:rsidRPr="002D02E3" w:rsidRDefault="00F17612" w:rsidP="00F17612">
            <w:pPr>
              <w:bidi/>
              <w:spacing w:after="0" w:line="240" w:lineRule="auto"/>
              <w:ind w:firstLine="284"/>
              <w:jc w:val="center"/>
              <w:rPr>
                <w:rFonts w:cs="B Lotus"/>
                <w:color w:val="000000" w:themeColor="text1"/>
              </w:rPr>
            </w:pPr>
            <w:r w:rsidRPr="00F17612">
              <w:rPr>
                <w:rFonts w:cs="B Lotus"/>
                <w:color w:val="000000" w:themeColor="text1"/>
                <w:rtl/>
              </w:rPr>
              <w:t>تحلیل متن، کردار گفتمانی و کردار اجتماعی با استفاده از چارچوب گفتمان‌کاوی انتقادی (فرکلاف)</w:t>
            </w:r>
          </w:p>
        </w:tc>
        <w:tc>
          <w:tcPr>
            <w:tcW w:w="0" w:type="auto"/>
            <w:vAlign w:val="center"/>
            <w:hideMark/>
          </w:tcPr>
          <w:p w14:paraId="50C1AF55"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زیرمقوله‌ها</w:t>
            </w:r>
          </w:p>
        </w:tc>
      </w:tr>
      <w:tr w:rsidR="00CE4C96" w:rsidRPr="002D02E3" w14:paraId="74F362E9" w14:textId="77777777" w:rsidTr="00AA7C42">
        <w:trPr>
          <w:jc w:val="center"/>
        </w:trPr>
        <w:tc>
          <w:tcPr>
            <w:tcW w:w="0" w:type="auto"/>
            <w:vAlign w:val="center"/>
            <w:hideMark/>
          </w:tcPr>
          <w:p w14:paraId="3A084678"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تشکیل مقوله‌ها</w:t>
            </w:r>
          </w:p>
        </w:tc>
        <w:tc>
          <w:tcPr>
            <w:tcW w:w="0" w:type="auto"/>
            <w:vAlign w:val="center"/>
            <w:hideMark/>
          </w:tcPr>
          <w:p w14:paraId="6A843EB6"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ادغام و پالایش کدها بر پایه شباهت‌های مفهومی</w:t>
            </w:r>
          </w:p>
        </w:tc>
        <w:tc>
          <w:tcPr>
            <w:tcW w:w="0" w:type="auto"/>
            <w:vAlign w:val="center"/>
            <w:hideMark/>
          </w:tcPr>
          <w:p w14:paraId="6E66B324"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مقوله‌های اصلی</w:t>
            </w:r>
          </w:p>
        </w:tc>
      </w:tr>
      <w:tr w:rsidR="00CE4C96" w:rsidRPr="002D02E3" w14:paraId="30F68EA7" w14:textId="77777777" w:rsidTr="00AA7C42">
        <w:trPr>
          <w:jc w:val="center"/>
        </w:trPr>
        <w:tc>
          <w:tcPr>
            <w:tcW w:w="0" w:type="auto"/>
            <w:vAlign w:val="center"/>
            <w:hideMark/>
          </w:tcPr>
          <w:p w14:paraId="38268825"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تفسیر نهایی</w:t>
            </w:r>
          </w:p>
        </w:tc>
        <w:tc>
          <w:tcPr>
            <w:tcW w:w="0" w:type="auto"/>
            <w:vAlign w:val="center"/>
            <w:hideMark/>
          </w:tcPr>
          <w:p w14:paraId="3941C4E4" w14:textId="2ED179D1" w:rsidR="00CE4C96" w:rsidRPr="002D02E3" w:rsidRDefault="00F17612" w:rsidP="00F17612">
            <w:pPr>
              <w:bidi/>
              <w:spacing w:after="0" w:line="240" w:lineRule="auto"/>
              <w:ind w:firstLine="284"/>
              <w:jc w:val="center"/>
              <w:rPr>
                <w:rFonts w:cs="B Lotus"/>
                <w:color w:val="000000" w:themeColor="text1"/>
              </w:rPr>
            </w:pPr>
            <w:r w:rsidRPr="00F17612">
              <w:rPr>
                <w:rFonts w:cs="B Lotus"/>
                <w:color w:val="000000" w:themeColor="text1"/>
                <w:rtl/>
              </w:rPr>
              <w:t>تبیین یافته‌ها با استفاده از چارچوب نظری پژوهش و بازخوانی دلالت‌های رفاهی</w:t>
            </w:r>
          </w:p>
        </w:tc>
        <w:tc>
          <w:tcPr>
            <w:tcW w:w="0" w:type="auto"/>
            <w:vAlign w:val="center"/>
            <w:hideMark/>
          </w:tcPr>
          <w:p w14:paraId="2B2B2350" w14:textId="77777777" w:rsidR="00CE4C96" w:rsidRPr="002D02E3" w:rsidRDefault="00CE4C96" w:rsidP="00FD6FD2">
            <w:pPr>
              <w:bidi/>
              <w:spacing w:after="0" w:line="240" w:lineRule="auto"/>
              <w:ind w:firstLine="284"/>
              <w:jc w:val="center"/>
              <w:rPr>
                <w:rFonts w:cs="B Lotus"/>
                <w:color w:val="000000" w:themeColor="text1"/>
              </w:rPr>
            </w:pPr>
            <w:r w:rsidRPr="002D02E3">
              <w:rPr>
                <w:rFonts w:cs="B Lotus"/>
                <w:color w:val="000000" w:themeColor="text1"/>
                <w:rtl/>
              </w:rPr>
              <w:t>یافته‌های پژوهش</w:t>
            </w:r>
          </w:p>
        </w:tc>
      </w:tr>
    </w:tbl>
    <w:p w14:paraId="2E7A82BA" w14:textId="73EDB7D9" w:rsidR="00056790" w:rsidRPr="002D02E3" w:rsidRDefault="002A317E" w:rsidP="002A317E">
      <w:pPr>
        <w:bidi/>
        <w:spacing w:after="0" w:line="240" w:lineRule="auto"/>
        <w:ind w:firstLine="284"/>
        <w:jc w:val="both"/>
        <w:rPr>
          <w:rFonts w:cs="B Lotus"/>
          <w:color w:val="000000" w:themeColor="text1"/>
          <w:rtl/>
          <w:lang w:val="en-CA"/>
        </w:rPr>
      </w:pPr>
      <w:r w:rsidRPr="002A317E">
        <w:rPr>
          <w:rFonts w:cs="B Lotus"/>
          <w:color w:val="000000" w:themeColor="text1"/>
          <w:rtl/>
        </w:rPr>
        <w:t>کدها و واحدهای معنایی در ماتریس تحلیلی ثبت و به‌صورت مستمر بازبینی شدند تا امکان مقایسه میان اسناد، کنترل سازگاری کدها، اصلاح طبقه‌بندی‌ها و مستندسازی تصمیم‌های تحلیلی فراهم شود</w:t>
      </w:r>
      <w:r w:rsidRPr="002A317E">
        <w:rPr>
          <w:rFonts w:cs="B Lotus"/>
          <w:color w:val="000000" w:themeColor="text1"/>
        </w:rPr>
        <w:t>.</w:t>
      </w:r>
      <w:r w:rsidRPr="002A317E">
        <w:rPr>
          <w:rFonts w:cs="B Lotus"/>
          <w:color w:val="000000" w:themeColor="text1"/>
          <w:rtl/>
        </w:rPr>
        <w:t xml:space="preserve"> </w:t>
      </w:r>
      <w:r w:rsidR="00056790" w:rsidRPr="002D02E3">
        <w:rPr>
          <w:rFonts w:cs="B Lotus"/>
          <w:color w:val="000000" w:themeColor="text1"/>
          <w:rtl/>
        </w:rPr>
        <w:t xml:space="preserve">همچنین، </w:t>
      </w:r>
      <w:r w:rsidR="00701B3D" w:rsidRPr="002D02E3">
        <w:rPr>
          <w:rFonts w:cs="B Lotus"/>
          <w:color w:val="000000" w:themeColor="text1"/>
          <w:rtl/>
        </w:rPr>
        <w:t>برای هر کد، تعریف عملیاتی، نمونه متنی و ارتباط آن با زیرمقوله و مقوله اصلی ثبت شد</w:t>
      </w:r>
      <w:r w:rsidR="00701B3D" w:rsidRPr="002D02E3">
        <w:rPr>
          <w:rFonts w:cs="B Lotus" w:hint="cs"/>
          <w:color w:val="000000" w:themeColor="text1"/>
          <w:rtl/>
        </w:rPr>
        <w:t xml:space="preserve"> </w:t>
      </w:r>
      <w:r w:rsidR="00056790" w:rsidRPr="002D02E3">
        <w:rPr>
          <w:rFonts w:cs="B Lotus"/>
          <w:color w:val="000000" w:themeColor="text1"/>
          <w:rtl/>
        </w:rPr>
        <w:t>تا قابلیت بازتولید و ارزیابی فرایند تحلیل افزایش یابد</w:t>
      </w:r>
      <w:r w:rsidR="00056790" w:rsidRPr="002D02E3">
        <w:rPr>
          <w:rFonts w:cs="B Lotus" w:hint="cs"/>
          <w:color w:val="000000" w:themeColor="text1"/>
          <w:rtl/>
          <w:lang w:val="en-CA"/>
        </w:rPr>
        <w:t>.</w:t>
      </w:r>
    </w:p>
    <w:p w14:paraId="18837FE5" w14:textId="62ED08F6" w:rsidR="00007942" w:rsidRDefault="002A317E" w:rsidP="002A317E">
      <w:pPr>
        <w:bidi/>
        <w:spacing w:after="0" w:line="240" w:lineRule="auto"/>
        <w:ind w:firstLine="284"/>
        <w:jc w:val="both"/>
        <w:rPr>
          <w:rFonts w:cs="B Lotus"/>
          <w:color w:val="000000" w:themeColor="text1"/>
          <w:rtl/>
        </w:rPr>
      </w:pPr>
      <w:r w:rsidRPr="002A317E">
        <w:rPr>
          <w:rFonts w:cs="B Lotus"/>
          <w:color w:val="000000" w:themeColor="text1"/>
          <w:rtl/>
        </w:rPr>
        <w:t>برای تأمین اعتبار پژوهش، از راهبردهایی چون شفافیت در انتخاب اسناد، تدوین راهنمای کدگذاری، مستندسازی تصمیم‌های تحلیلی، بازبینی مستمر کدها و تطبیق آن‌ها با متن اصلی اسناد بهره گرفته شد</w:t>
      </w:r>
      <w:r w:rsidR="00450DE6" w:rsidRPr="002D02E3">
        <w:rPr>
          <w:rFonts w:cs="B Lotus" w:hint="cs"/>
          <w:color w:val="000000" w:themeColor="text1"/>
          <w:rtl/>
        </w:rPr>
        <w:t>.</w:t>
      </w:r>
      <w:r w:rsidR="00056790" w:rsidRPr="002D02E3">
        <w:rPr>
          <w:rFonts w:cs="B Lotus"/>
          <w:color w:val="000000" w:themeColor="text1"/>
          <w:rtl/>
        </w:rPr>
        <w:t xml:space="preserve"> استفاده از نقل‌قول‌های مستقیم در بخش یافته‌ها امکان ارزیابی استنباط‌های پژوهشگر و تأییدپذیری نتایج را فراهم ساخت</w:t>
      </w:r>
      <w:r w:rsidR="00056790" w:rsidRPr="002D02E3">
        <w:rPr>
          <w:rFonts w:cs="B Lotus" w:hint="cs"/>
          <w:color w:val="000000" w:themeColor="text1"/>
          <w:rtl/>
        </w:rPr>
        <w:t xml:space="preserve">. </w:t>
      </w:r>
    </w:p>
    <w:p w14:paraId="04B2937E" w14:textId="00DD0AF8" w:rsidR="002A317E" w:rsidRPr="002D02E3" w:rsidRDefault="002A317E" w:rsidP="002A317E">
      <w:pPr>
        <w:bidi/>
        <w:spacing w:after="0" w:line="240" w:lineRule="auto"/>
        <w:ind w:firstLine="284"/>
        <w:jc w:val="both"/>
        <w:rPr>
          <w:rFonts w:cs="B Lotus"/>
          <w:color w:val="000000" w:themeColor="text1"/>
          <w:rtl/>
        </w:rPr>
      </w:pPr>
      <w:r w:rsidRPr="002A317E">
        <w:rPr>
          <w:rFonts w:cs="B Lotus"/>
          <w:color w:val="000000" w:themeColor="text1"/>
          <w:rtl/>
        </w:rPr>
        <w:t>از آنجا که داده‌ها از اسناد رسمی و عمومی استخراج شده‌اند، ملاحظات اخلاقی پژوهش شامل استناد دقیق، امانت‌داری علمی، حفظ اصالت متون و پرهیز از تفسیر فراتر از شواهد است. همچنین، یافته‌ها صرفاً ناظر بر سه سند منتخب‌اند و تعمیم آن‌ها به سایر اسناد بین‌المللی باید با توجه به تفاوت‌های زمانی، نهادی و گفتمانی انجام شود</w:t>
      </w:r>
      <w:r w:rsidRPr="002A317E">
        <w:rPr>
          <w:rFonts w:cs="B Lotus"/>
          <w:color w:val="000000" w:themeColor="text1"/>
        </w:rPr>
        <w:t>.</w:t>
      </w:r>
    </w:p>
    <w:p w14:paraId="04BF2904" w14:textId="63AD9C6C" w:rsidR="005D6BD7" w:rsidRPr="002D02E3" w:rsidRDefault="00C812E6" w:rsidP="00FD6FD2">
      <w:pPr>
        <w:bidi/>
        <w:spacing w:after="0" w:line="240" w:lineRule="auto"/>
        <w:ind w:firstLine="284"/>
        <w:jc w:val="both"/>
        <w:rPr>
          <w:rFonts w:cs="B Lotus"/>
          <w:b/>
          <w:bCs/>
          <w:color w:val="000000" w:themeColor="text1"/>
        </w:rPr>
      </w:pPr>
      <w:r>
        <w:rPr>
          <w:rFonts w:cs="B Lotus" w:hint="cs"/>
          <w:b/>
          <w:bCs/>
          <w:color w:val="000000" w:themeColor="text1"/>
          <w:rtl/>
        </w:rPr>
        <w:t>4</w:t>
      </w:r>
      <w:r w:rsidR="002C3F92" w:rsidRPr="002D02E3">
        <w:rPr>
          <w:rFonts w:cs="B Lotus" w:hint="cs"/>
          <w:b/>
          <w:bCs/>
          <w:color w:val="000000" w:themeColor="text1"/>
          <w:rtl/>
        </w:rPr>
        <w:t>.</w:t>
      </w:r>
      <w:r w:rsidR="005D6BD7" w:rsidRPr="002D02E3">
        <w:rPr>
          <w:rFonts w:cs="B Lotus"/>
          <w:b/>
          <w:bCs/>
          <w:color w:val="000000" w:themeColor="text1"/>
        </w:rPr>
        <w:t xml:space="preserve"> </w:t>
      </w:r>
      <w:r w:rsidR="005D6BD7" w:rsidRPr="002D02E3">
        <w:rPr>
          <w:rFonts w:cs="B Lotus"/>
          <w:b/>
          <w:bCs/>
          <w:color w:val="000000" w:themeColor="text1"/>
          <w:rtl/>
        </w:rPr>
        <w:t>یافته‌ها</w:t>
      </w:r>
    </w:p>
    <w:p w14:paraId="6C54F831" w14:textId="1BE7B20C" w:rsidR="00844991" w:rsidRPr="002D02E3" w:rsidRDefault="00C82D0E" w:rsidP="00FD6FD2">
      <w:pPr>
        <w:bidi/>
        <w:spacing w:after="0" w:line="240" w:lineRule="auto"/>
        <w:ind w:firstLine="284"/>
        <w:jc w:val="both"/>
        <w:rPr>
          <w:rFonts w:cs="B Lotus"/>
          <w:color w:val="000000" w:themeColor="text1"/>
          <w:rtl/>
        </w:rPr>
      </w:pPr>
      <w:r w:rsidRPr="002D02E3">
        <w:rPr>
          <w:rFonts w:cs="B Lotus"/>
          <w:color w:val="000000" w:themeColor="text1"/>
          <w:rtl/>
        </w:rPr>
        <w:t>بر اساس فرایند تحلیل تشریح‌شده در بخش روش، واحدهای تحلیلی سه سند منتخب، پس از کدگذاری، تحلیل گفتمانی و ادغام مفهومی، در چهار مقوله اصلی سازمان‌دهی شدند</w:t>
      </w:r>
      <w:r w:rsidRPr="002D02E3">
        <w:rPr>
          <w:rFonts w:cs="B Lotus" w:hint="cs"/>
          <w:color w:val="000000" w:themeColor="text1"/>
          <w:rtl/>
        </w:rPr>
        <w:t xml:space="preserve">. </w:t>
      </w:r>
      <w:r w:rsidR="00272298" w:rsidRPr="002D02E3">
        <w:rPr>
          <w:rFonts w:cs="B Lotus"/>
          <w:color w:val="000000" w:themeColor="text1"/>
          <w:rtl/>
        </w:rPr>
        <w:t>این</w:t>
      </w:r>
      <w:r w:rsidR="009018AB">
        <w:rPr>
          <w:rFonts w:hint="cs"/>
          <w:color w:val="000000" w:themeColor="text1"/>
          <w:rtl/>
        </w:rPr>
        <w:t xml:space="preserve"> </w:t>
      </w:r>
      <w:r w:rsidR="005A0D35" w:rsidRPr="002D02E3">
        <w:rPr>
          <w:rFonts w:cs="B Lotus"/>
          <w:color w:val="000000" w:themeColor="text1"/>
          <w:rtl/>
        </w:rPr>
        <w:t>مقوله‌ها حاصل حرکت نظام‌مند از داده‌های متنی به تبیین مفهومی‌اند و شیوه صورت‌بندی خشونت علیه زنان را بازنمایی می‌کنند</w:t>
      </w:r>
      <w:r w:rsidR="005A0D35" w:rsidRPr="002D02E3">
        <w:rPr>
          <w:rFonts w:cs="B Lotus" w:hint="cs"/>
          <w:color w:val="000000" w:themeColor="text1"/>
          <w:rtl/>
        </w:rPr>
        <w:t xml:space="preserve">. </w:t>
      </w:r>
      <w:r w:rsidR="00356291" w:rsidRPr="002D02E3">
        <w:rPr>
          <w:rFonts w:cs="B Lotus"/>
          <w:color w:val="000000" w:themeColor="text1"/>
          <w:rtl/>
        </w:rPr>
        <w:t xml:space="preserve">یافته‌ها بر پایه شواهد مستقیم، شاخص‌های زبانی و راهبردهای گفتمانی ارائه می‌شوند و تفسیر نظری آن‌ها به بخش بحث موکول </w:t>
      </w:r>
      <w:r w:rsidR="00272298" w:rsidRPr="002D02E3">
        <w:rPr>
          <w:rFonts w:cs="B Lotus"/>
          <w:color w:val="000000" w:themeColor="text1"/>
          <w:rtl/>
        </w:rPr>
        <w:t>می‌شود</w:t>
      </w:r>
      <w:r w:rsidR="00272298" w:rsidRPr="002D02E3">
        <w:rPr>
          <w:rFonts w:cs="B Lotus" w:hint="cs"/>
          <w:color w:val="000000" w:themeColor="text1"/>
          <w:rtl/>
        </w:rPr>
        <w:t>.</w:t>
      </w:r>
    </w:p>
    <w:p w14:paraId="13FEDBED" w14:textId="646AD912" w:rsidR="00163939" w:rsidRPr="002D02E3" w:rsidRDefault="00263375" w:rsidP="00FD6FD2">
      <w:pPr>
        <w:pStyle w:val="Caption"/>
        <w:keepNext/>
        <w:tabs>
          <w:tab w:val="left" w:pos="633"/>
          <w:tab w:val="center" w:pos="4535"/>
        </w:tabs>
        <w:bidi/>
        <w:spacing w:after="0"/>
        <w:ind w:firstLine="284"/>
        <w:rPr>
          <w:rFonts w:cs="B Lotus"/>
          <w:b/>
          <w:bCs/>
          <w:i w:val="0"/>
          <w:iCs w:val="0"/>
          <w:color w:val="000000" w:themeColor="text1"/>
          <w:sz w:val="24"/>
          <w:szCs w:val="24"/>
        </w:rPr>
      </w:pPr>
      <w:r>
        <w:rPr>
          <w:rFonts w:cs="B Lotus"/>
          <w:b/>
          <w:bCs/>
          <w:i w:val="0"/>
          <w:iCs w:val="0"/>
          <w:color w:val="000000" w:themeColor="text1"/>
          <w:sz w:val="24"/>
          <w:szCs w:val="24"/>
          <w:rtl/>
        </w:rPr>
        <w:tab/>
      </w:r>
      <w:r>
        <w:rPr>
          <w:rFonts w:cs="B Lotus"/>
          <w:b/>
          <w:bCs/>
          <w:i w:val="0"/>
          <w:iCs w:val="0"/>
          <w:color w:val="000000" w:themeColor="text1"/>
          <w:sz w:val="24"/>
          <w:szCs w:val="24"/>
          <w:rtl/>
        </w:rPr>
        <w:tab/>
      </w:r>
      <w:r w:rsidR="00163939" w:rsidRPr="002D02E3">
        <w:rPr>
          <w:rFonts w:cs="B Lotus" w:hint="cs"/>
          <w:b/>
          <w:bCs/>
          <w:i w:val="0"/>
          <w:iCs w:val="0"/>
          <w:color w:val="000000" w:themeColor="text1"/>
          <w:sz w:val="24"/>
          <w:szCs w:val="24"/>
          <w:rtl/>
        </w:rPr>
        <w:t>جدول</w:t>
      </w:r>
      <w:r w:rsidR="00163939" w:rsidRPr="002D02E3">
        <w:rPr>
          <w:rFonts w:cs="B Lotus"/>
          <w:b/>
          <w:bCs/>
          <w:i w:val="0"/>
          <w:iCs w:val="0"/>
          <w:color w:val="000000" w:themeColor="text1"/>
          <w:sz w:val="24"/>
          <w:szCs w:val="24"/>
          <w:rtl/>
        </w:rPr>
        <w:t xml:space="preserve"> </w:t>
      </w:r>
      <w:r w:rsidR="00163939" w:rsidRPr="002D02E3">
        <w:rPr>
          <w:rFonts w:cs="B Lotus"/>
          <w:b/>
          <w:bCs/>
          <w:i w:val="0"/>
          <w:iCs w:val="0"/>
          <w:color w:val="000000" w:themeColor="text1"/>
          <w:sz w:val="24"/>
          <w:szCs w:val="24"/>
          <w:rtl/>
        </w:rPr>
        <w:fldChar w:fldCharType="begin"/>
      </w:r>
      <w:r w:rsidR="00163939" w:rsidRPr="002D02E3">
        <w:rPr>
          <w:rFonts w:cs="B Lotus"/>
          <w:b/>
          <w:bCs/>
          <w:i w:val="0"/>
          <w:iCs w:val="0"/>
          <w:color w:val="000000" w:themeColor="text1"/>
          <w:sz w:val="24"/>
          <w:szCs w:val="24"/>
          <w:rtl/>
        </w:rPr>
        <w:instrText xml:space="preserve"> </w:instrText>
      </w:r>
      <w:r w:rsidR="00163939" w:rsidRPr="002D02E3">
        <w:rPr>
          <w:rFonts w:cs="B Lotus"/>
          <w:b/>
          <w:bCs/>
          <w:i w:val="0"/>
          <w:iCs w:val="0"/>
          <w:color w:val="000000" w:themeColor="text1"/>
          <w:sz w:val="24"/>
          <w:szCs w:val="24"/>
        </w:rPr>
        <w:instrText>SEQ</w:instrText>
      </w:r>
      <w:r w:rsidR="00163939" w:rsidRPr="002D02E3">
        <w:rPr>
          <w:rFonts w:cs="B Lotus"/>
          <w:b/>
          <w:bCs/>
          <w:i w:val="0"/>
          <w:iCs w:val="0"/>
          <w:color w:val="000000" w:themeColor="text1"/>
          <w:sz w:val="24"/>
          <w:szCs w:val="24"/>
          <w:rtl/>
        </w:rPr>
        <w:instrText xml:space="preserve"> جدول \* </w:instrText>
      </w:r>
      <w:r w:rsidR="00163939" w:rsidRPr="002D02E3">
        <w:rPr>
          <w:rFonts w:cs="B Lotus"/>
          <w:b/>
          <w:bCs/>
          <w:i w:val="0"/>
          <w:iCs w:val="0"/>
          <w:color w:val="000000" w:themeColor="text1"/>
          <w:sz w:val="24"/>
          <w:szCs w:val="24"/>
        </w:rPr>
        <w:instrText>ARABIC</w:instrText>
      </w:r>
      <w:r w:rsidR="00163939" w:rsidRPr="002D02E3">
        <w:rPr>
          <w:rFonts w:cs="B Lotus"/>
          <w:b/>
          <w:bCs/>
          <w:i w:val="0"/>
          <w:iCs w:val="0"/>
          <w:color w:val="000000" w:themeColor="text1"/>
          <w:sz w:val="24"/>
          <w:szCs w:val="24"/>
          <w:rtl/>
        </w:rPr>
        <w:instrText xml:space="preserve"> </w:instrText>
      </w:r>
      <w:r w:rsidR="00163939" w:rsidRPr="002D02E3">
        <w:rPr>
          <w:rFonts w:cs="B Lotus"/>
          <w:b/>
          <w:bCs/>
          <w:i w:val="0"/>
          <w:iCs w:val="0"/>
          <w:color w:val="000000" w:themeColor="text1"/>
          <w:sz w:val="24"/>
          <w:szCs w:val="24"/>
          <w:rtl/>
        </w:rPr>
        <w:fldChar w:fldCharType="separate"/>
      </w:r>
      <w:r w:rsidR="00B25A82">
        <w:rPr>
          <w:rFonts w:cs="B Lotus"/>
          <w:b/>
          <w:bCs/>
          <w:i w:val="0"/>
          <w:iCs w:val="0"/>
          <w:noProof/>
          <w:color w:val="000000" w:themeColor="text1"/>
          <w:sz w:val="24"/>
          <w:szCs w:val="24"/>
          <w:rtl/>
        </w:rPr>
        <w:t>3</w:t>
      </w:r>
      <w:r w:rsidR="00163939" w:rsidRPr="002D02E3">
        <w:rPr>
          <w:rFonts w:cs="B Lotus"/>
          <w:b/>
          <w:bCs/>
          <w:i w:val="0"/>
          <w:iCs w:val="0"/>
          <w:color w:val="000000" w:themeColor="text1"/>
          <w:sz w:val="24"/>
          <w:szCs w:val="24"/>
          <w:rtl/>
        </w:rPr>
        <w:fldChar w:fldCharType="end"/>
      </w:r>
      <w:r w:rsidR="00163939" w:rsidRPr="002D02E3">
        <w:rPr>
          <w:rFonts w:cs="B Lotus" w:hint="cs"/>
          <w:b/>
          <w:bCs/>
          <w:i w:val="0"/>
          <w:iCs w:val="0"/>
          <w:noProof/>
          <w:color w:val="000000" w:themeColor="text1"/>
          <w:sz w:val="24"/>
          <w:szCs w:val="24"/>
          <w:rtl/>
        </w:rPr>
        <w:t xml:space="preserve">. </w:t>
      </w:r>
      <w:r w:rsidR="00163939" w:rsidRPr="002D02E3">
        <w:rPr>
          <w:rFonts w:cs="B Lotus"/>
          <w:b/>
          <w:bCs/>
          <w:i w:val="0"/>
          <w:iCs w:val="0"/>
          <w:noProof/>
          <w:color w:val="000000" w:themeColor="text1"/>
          <w:sz w:val="24"/>
          <w:szCs w:val="24"/>
          <w:rtl/>
        </w:rPr>
        <w:t>ساختار نهایی مقوله‌های استخراج‌شده از تحلیل گفتمان اسناد منتخب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637"/>
        <w:gridCol w:w="3465"/>
      </w:tblGrid>
      <w:tr w:rsidR="005C33E8" w:rsidRPr="002D02E3" w14:paraId="1BEDE92B" w14:textId="77777777" w:rsidTr="00302F4A">
        <w:trPr>
          <w:tblHeader/>
        </w:trPr>
        <w:tc>
          <w:tcPr>
            <w:tcW w:w="0" w:type="auto"/>
            <w:vAlign w:val="center"/>
            <w:hideMark/>
          </w:tcPr>
          <w:p w14:paraId="3182DB3F" w14:textId="77777777" w:rsidR="005C33E8" w:rsidRPr="002D02E3" w:rsidRDefault="005C33E8" w:rsidP="00FD6FD2">
            <w:pPr>
              <w:bidi/>
              <w:spacing w:after="0" w:line="240" w:lineRule="auto"/>
              <w:ind w:firstLine="284"/>
              <w:jc w:val="center"/>
              <w:rPr>
                <w:rFonts w:cs="B Lotus"/>
                <w:b/>
                <w:bCs/>
                <w:color w:val="000000" w:themeColor="text1"/>
              </w:rPr>
            </w:pPr>
            <w:r w:rsidRPr="002D02E3">
              <w:rPr>
                <w:rFonts w:cs="B Lotus"/>
                <w:b/>
                <w:bCs/>
                <w:color w:val="000000" w:themeColor="text1"/>
                <w:rtl/>
              </w:rPr>
              <w:t>مقوله اصلی</w:t>
            </w:r>
          </w:p>
        </w:tc>
        <w:tc>
          <w:tcPr>
            <w:tcW w:w="0" w:type="auto"/>
            <w:vAlign w:val="center"/>
            <w:hideMark/>
          </w:tcPr>
          <w:p w14:paraId="0421DFB9" w14:textId="77777777" w:rsidR="005C33E8" w:rsidRPr="002D02E3" w:rsidRDefault="005C33E8" w:rsidP="00FD6FD2">
            <w:pPr>
              <w:bidi/>
              <w:spacing w:after="0" w:line="240" w:lineRule="auto"/>
              <w:ind w:firstLine="284"/>
              <w:jc w:val="center"/>
              <w:rPr>
                <w:rFonts w:cs="B Lotus"/>
                <w:b/>
                <w:bCs/>
                <w:color w:val="000000" w:themeColor="text1"/>
              </w:rPr>
            </w:pPr>
            <w:r w:rsidRPr="002D02E3">
              <w:rPr>
                <w:rFonts w:cs="B Lotus"/>
                <w:b/>
                <w:bCs/>
                <w:color w:val="000000" w:themeColor="text1"/>
                <w:rtl/>
              </w:rPr>
              <w:t>زیرمقوله‌ها</w:t>
            </w:r>
          </w:p>
        </w:tc>
        <w:tc>
          <w:tcPr>
            <w:tcW w:w="0" w:type="auto"/>
            <w:vAlign w:val="center"/>
            <w:hideMark/>
          </w:tcPr>
          <w:p w14:paraId="22907BE6" w14:textId="77777777" w:rsidR="005C33E8" w:rsidRPr="002D02E3" w:rsidRDefault="005C33E8" w:rsidP="00FD6FD2">
            <w:pPr>
              <w:bidi/>
              <w:spacing w:after="0" w:line="240" w:lineRule="auto"/>
              <w:ind w:firstLine="284"/>
              <w:jc w:val="center"/>
              <w:rPr>
                <w:rFonts w:cs="B Lotus"/>
                <w:b/>
                <w:bCs/>
                <w:color w:val="000000" w:themeColor="text1"/>
              </w:rPr>
            </w:pPr>
            <w:r w:rsidRPr="002D02E3">
              <w:rPr>
                <w:rFonts w:cs="B Lotus"/>
                <w:b/>
                <w:bCs/>
                <w:color w:val="000000" w:themeColor="text1"/>
                <w:rtl/>
              </w:rPr>
              <w:t>کدهای استخراجی</w:t>
            </w:r>
          </w:p>
        </w:tc>
      </w:tr>
      <w:tr w:rsidR="005C33E8" w:rsidRPr="002D02E3" w14:paraId="602677C4" w14:textId="77777777" w:rsidTr="00302F4A">
        <w:tc>
          <w:tcPr>
            <w:tcW w:w="0" w:type="auto"/>
            <w:vAlign w:val="center"/>
            <w:hideMark/>
          </w:tcPr>
          <w:p w14:paraId="1116DC75"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مرئی‌سازی خشونت علیه زنان</w:t>
            </w:r>
          </w:p>
        </w:tc>
        <w:tc>
          <w:tcPr>
            <w:tcW w:w="0" w:type="auto"/>
            <w:vAlign w:val="center"/>
            <w:hideMark/>
          </w:tcPr>
          <w:p w14:paraId="35143312"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 xml:space="preserve">حقوقی‌سازی خشونت؛ گسترش قلمرو خشونت؛ بازتعریف خشونت </w:t>
            </w:r>
            <w:r w:rsidRPr="002D02E3">
              <w:rPr>
                <w:rFonts w:cs="B Lotus"/>
                <w:color w:val="000000" w:themeColor="text1"/>
                <w:rtl/>
              </w:rPr>
              <w:lastRenderedPageBreak/>
              <w:t>به‌مثابه نقض حقوق بشر؛ اجتماعی‌سازی مسئله خشونت</w:t>
            </w:r>
          </w:p>
        </w:tc>
        <w:tc>
          <w:tcPr>
            <w:tcW w:w="0" w:type="auto"/>
            <w:vAlign w:val="center"/>
            <w:hideMark/>
          </w:tcPr>
          <w:p w14:paraId="62F806B7"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lastRenderedPageBreak/>
              <w:t xml:space="preserve">تعریف حقوقی خشونت؛ قلمروهای وقوع خشونت؛ حقوق </w:t>
            </w:r>
            <w:r w:rsidRPr="002D02E3">
              <w:rPr>
                <w:rFonts w:cs="B Lotus"/>
                <w:color w:val="000000" w:themeColor="text1"/>
                <w:rtl/>
              </w:rPr>
              <w:lastRenderedPageBreak/>
              <w:t>بنیادین زنان؛ خشونت به‌مثابه مانع توسعه</w:t>
            </w:r>
          </w:p>
        </w:tc>
      </w:tr>
      <w:tr w:rsidR="005C33E8" w:rsidRPr="002D02E3" w14:paraId="2CACF6C5" w14:textId="77777777" w:rsidTr="00302F4A">
        <w:tc>
          <w:tcPr>
            <w:tcW w:w="0" w:type="auto"/>
            <w:vAlign w:val="center"/>
            <w:hideMark/>
          </w:tcPr>
          <w:p w14:paraId="3ECD7983"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lastRenderedPageBreak/>
              <w:t>صورت‌بندی مسئولیت و بازنمایی کنشگران</w:t>
            </w:r>
          </w:p>
        </w:tc>
        <w:tc>
          <w:tcPr>
            <w:tcW w:w="0" w:type="auto"/>
            <w:vAlign w:val="center"/>
            <w:hideMark/>
          </w:tcPr>
          <w:p w14:paraId="6BBB723A"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دولت به‌عنوان کنشگر اصلی؛ حکمرانی حقوقی؛ سیاست‌گذاری اجتماعی؛ توزیع مسئولیت اجتماعی؛ حکمرانی شبکه‌ای</w:t>
            </w:r>
          </w:p>
        </w:tc>
        <w:tc>
          <w:tcPr>
            <w:tcW w:w="0" w:type="auto"/>
            <w:vAlign w:val="center"/>
            <w:hideMark/>
          </w:tcPr>
          <w:p w14:paraId="1119FA88"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مسئولیت دولت؛ پاسخگویی نهادی؛ برنامه‌ریزی اجتماعی؛ نقش جامعه مدنی؛ همکاری نهادی</w:t>
            </w:r>
          </w:p>
        </w:tc>
      </w:tr>
      <w:tr w:rsidR="005C33E8" w:rsidRPr="002D02E3" w14:paraId="24D42C70" w14:textId="77777777" w:rsidTr="00302F4A">
        <w:tc>
          <w:tcPr>
            <w:tcW w:w="0" w:type="auto"/>
            <w:vAlign w:val="center"/>
            <w:hideMark/>
          </w:tcPr>
          <w:p w14:paraId="0283A25C"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برساخت هنجارهای جنسیتی</w:t>
            </w:r>
          </w:p>
        </w:tc>
        <w:tc>
          <w:tcPr>
            <w:tcW w:w="0" w:type="auto"/>
            <w:vAlign w:val="center"/>
            <w:hideMark/>
          </w:tcPr>
          <w:p w14:paraId="0EF85F25"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مشروعیت‌بخشی فرهنگی به نابرابری؛ تحول فرهنگی؛ یادگیری اجتماعی؛ بازنمایی فرهنگی؛ جامعه‌پذیری جنسیتی</w:t>
            </w:r>
          </w:p>
        </w:tc>
        <w:tc>
          <w:tcPr>
            <w:tcW w:w="0" w:type="auto"/>
            <w:vAlign w:val="center"/>
            <w:hideMark/>
          </w:tcPr>
          <w:p w14:paraId="6966B900"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کلیشه‌های جنسیتی؛ تحول هنجارها و نگرش‌ها؛ آموزش؛ رسانه؛ خانواده</w:t>
            </w:r>
          </w:p>
        </w:tc>
      </w:tr>
      <w:tr w:rsidR="005C33E8" w:rsidRPr="002D02E3" w14:paraId="2BF93BFB" w14:textId="77777777" w:rsidTr="00302F4A">
        <w:tc>
          <w:tcPr>
            <w:tcW w:w="0" w:type="auto"/>
            <w:vAlign w:val="center"/>
            <w:hideMark/>
          </w:tcPr>
          <w:p w14:paraId="7AB98CB1" w14:textId="0A31DAB6" w:rsidR="005C33E8" w:rsidRPr="002D02E3" w:rsidRDefault="008A535C" w:rsidP="008A535C">
            <w:pPr>
              <w:bidi/>
              <w:spacing w:after="0" w:line="240" w:lineRule="auto"/>
              <w:ind w:firstLine="284"/>
              <w:jc w:val="both"/>
              <w:rPr>
                <w:rFonts w:cs="B Lotus"/>
                <w:color w:val="000000" w:themeColor="text1"/>
              </w:rPr>
            </w:pPr>
            <w:r w:rsidRPr="008A535C">
              <w:rPr>
                <w:rFonts w:cs="B Lotus"/>
                <w:color w:val="000000" w:themeColor="text1"/>
                <w:rtl/>
              </w:rPr>
              <w:t>صورت‌بندی راهبردهای مداخله اجتماعی</w:t>
            </w:r>
          </w:p>
        </w:tc>
        <w:tc>
          <w:tcPr>
            <w:tcW w:w="0" w:type="auto"/>
            <w:vAlign w:val="center"/>
            <w:hideMark/>
          </w:tcPr>
          <w:p w14:paraId="3B57517F"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سیاست‌های پیشگیرانه؛ حمایت اجتماعی؛ تقویت عاملیت زنان؛ حکمرانی مشارکتی؛ سیاست‌گذاری مبتنی بر شواهد</w:t>
            </w:r>
          </w:p>
        </w:tc>
        <w:tc>
          <w:tcPr>
            <w:tcW w:w="0" w:type="auto"/>
            <w:vAlign w:val="center"/>
            <w:hideMark/>
          </w:tcPr>
          <w:p w14:paraId="1FDE3DE5" w14:textId="77777777" w:rsidR="005C33E8" w:rsidRPr="002D02E3" w:rsidRDefault="005C33E8" w:rsidP="00FD6FD2">
            <w:pPr>
              <w:bidi/>
              <w:spacing w:after="0" w:line="240" w:lineRule="auto"/>
              <w:ind w:firstLine="284"/>
              <w:jc w:val="both"/>
              <w:rPr>
                <w:rFonts w:cs="B Lotus"/>
                <w:color w:val="000000" w:themeColor="text1"/>
              </w:rPr>
            </w:pPr>
            <w:r w:rsidRPr="002D02E3">
              <w:rPr>
                <w:rFonts w:cs="B Lotus"/>
                <w:color w:val="000000" w:themeColor="text1"/>
                <w:rtl/>
              </w:rPr>
              <w:t>پیشگیری اولیه؛ حمایت از زنان آسیب‌دیده؛ توانمندسازی زنان؛ همکاری میان‌بخشی؛ تولید دانش، پایش و ارزیابی</w:t>
            </w:r>
          </w:p>
        </w:tc>
      </w:tr>
    </w:tbl>
    <w:p w14:paraId="7D5CD4A9" w14:textId="46A4CBC7" w:rsidR="0024084B" w:rsidRDefault="00AC6913" w:rsidP="00FD6FD2">
      <w:pPr>
        <w:bidi/>
        <w:spacing w:after="0" w:line="240" w:lineRule="auto"/>
        <w:ind w:firstLine="284"/>
        <w:jc w:val="both"/>
        <w:rPr>
          <w:rFonts w:cs="B Lotus"/>
          <w:color w:val="000000" w:themeColor="text1"/>
          <w:rtl/>
        </w:rPr>
      </w:pPr>
      <w:r w:rsidRPr="002D02E3">
        <w:rPr>
          <w:rFonts w:cs="B Lotus"/>
          <w:color w:val="000000" w:themeColor="text1"/>
          <w:rtl/>
        </w:rPr>
        <w:t>تحلیل تطبیقی سه سند منتخب بیانگر گذار از تأکید بر رفع تبعیض حقوقی به شناسایی خشونت به‌عنوان مسئله‌ای حقوق بشری و توسعه رویکردهای پیشگیرانه، حمایتی و توانمندساز است</w:t>
      </w:r>
      <w:r w:rsidRPr="002D02E3">
        <w:rPr>
          <w:rFonts w:cs="B Lotus" w:hint="cs"/>
          <w:color w:val="000000" w:themeColor="text1"/>
          <w:rtl/>
        </w:rPr>
        <w:t>.</w:t>
      </w:r>
      <w:r w:rsidR="00272298" w:rsidRPr="002D02E3">
        <w:rPr>
          <w:rFonts w:cs="B Lotus"/>
          <w:color w:val="000000" w:themeColor="text1"/>
          <w:rtl/>
        </w:rPr>
        <w:t xml:space="preserve"> این تحول در تغییر نحوه تعریف مسئله، بازنمایی کنشگران، صورت‌بندی هنجارهای اجتماعی و طراحی پاسخ‌های اجتماعی قابل مشاهده است. بر این اساس، یافته‌های پژوهش در چهار مقوله اصلی ارائه می‌شود</w:t>
      </w:r>
      <w:r w:rsidR="00272298" w:rsidRPr="002D02E3">
        <w:rPr>
          <w:rFonts w:cs="B Lotus" w:hint="cs"/>
          <w:color w:val="000000" w:themeColor="text1"/>
          <w:rtl/>
        </w:rPr>
        <w:t>.</w:t>
      </w:r>
    </w:p>
    <w:p w14:paraId="5B16EC4E" w14:textId="367F246A" w:rsidR="00811D79" w:rsidRPr="002D02E3" w:rsidRDefault="00C812E6" w:rsidP="00FD6FD2">
      <w:pPr>
        <w:bidi/>
        <w:spacing w:after="0" w:line="240" w:lineRule="auto"/>
        <w:ind w:firstLine="284"/>
        <w:jc w:val="both"/>
        <w:rPr>
          <w:rFonts w:cs="B Lotus"/>
          <w:b/>
          <w:bCs/>
          <w:color w:val="000000" w:themeColor="text1"/>
          <w:rtl/>
        </w:rPr>
      </w:pPr>
      <w:r>
        <w:rPr>
          <w:rFonts w:cs="B Lotus" w:hint="cs"/>
          <w:b/>
          <w:bCs/>
          <w:color w:val="000000" w:themeColor="text1"/>
          <w:rtl/>
        </w:rPr>
        <w:t>4</w:t>
      </w:r>
      <w:r w:rsidR="00811D79" w:rsidRPr="002D02E3">
        <w:rPr>
          <w:rFonts w:cs="B Lotus"/>
          <w:b/>
          <w:bCs/>
          <w:color w:val="000000" w:themeColor="text1"/>
          <w:rtl/>
        </w:rPr>
        <w:t>-۱</w:t>
      </w:r>
      <w:r w:rsidR="00811D79" w:rsidRPr="002D02E3">
        <w:rPr>
          <w:rFonts w:cs="B Lotus" w:hint="cs"/>
          <w:b/>
          <w:bCs/>
          <w:color w:val="000000" w:themeColor="text1"/>
          <w:rtl/>
        </w:rPr>
        <w:t>.</w:t>
      </w:r>
      <w:r w:rsidR="00811D79" w:rsidRPr="002D02E3">
        <w:rPr>
          <w:rFonts w:cs="B Lotus"/>
          <w:b/>
          <w:bCs/>
          <w:color w:val="000000" w:themeColor="text1"/>
        </w:rPr>
        <w:t xml:space="preserve"> </w:t>
      </w:r>
      <w:r w:rsidR="00811D79" w:rsidRPr="002D02E3">
        <w:rPr>
          <w:rFonts w:cs="B Lotus"/>
          <w:b/>
          <w:bCs/>
          <w:color w:val="000000" w:themeColor="text1"/>
          <w:rtl/>
        </w:rPr>
        <w:t>مرئی‌سازی خشونت علیه زنان</w:t>
      </w:r>
    </w:p>
    <w:p w14:paraId="667E3E72" w14:textId="14B1FDC7" w:rsidR="00811D79" w:rsidRPr="002D02E3" w:rsidRDefault="003A2362" w:rsidP="00FD6FD2">
      <w:pPr>
        <w:bidi/>
        <w:spacing w:after="0" w:line="240" w:lineRule="auto"/>
        <w:ind w:firstLine="284"/>
        <w:jc w:val="both"/>
        <w:rPr>
          <w:rFonts w:cs="B Lotus"/>
          <w:color w:val="000000" w:themeColor="text1"/>
          <w:rtl/>
        </w:rPr>
      </w:pPr>
      <w:r w:rsidRPr="002D02E3">
        <w:rPr>
          <w:rFonts w:cs="B Lotus"/>
          <w:color w:val="000000" w:themeColor="text1"/>
          <w:rtl/>
        </w:rPr>
        <w:t xml:space="preserve">این مقوله </w:t>
      </w:r>
      <w:r w:rsidR="00A94FCA" w:rsidRPr="002D02E3">
        <w:rPr>
          <w:rFonts w:cs="B Lotus"/>
          <w:color w:val="000000" w:themeColor="text1"/>
          <w:rtl/>
        </w:rPr>
        <w:t xml:space="preserve">بیانگر آن است </w:t>
      </w:r>
      <w:r w:rsidRPr="002D02E3">
        <w:rPr>
          <w:rFonts w:cs="B Lotus"/>
          <w:color w:val="000000" w:themeColor="text1"/>
          <w:rtl/>
        </w:rPr>
        <w:t xml:space="preserve">که اسناد بین‌المللی با بهره‌گیری از راهبردهای حقوقی و زبانی، خشونت علیه زنان را از مسئله‌ای خصوصی به موضوعی عمومی، حقوق بشری و مرتبط با مسئولیت دولت‌ها و جامعه بین‌المللی تبدیل می‌کنند. </w:t>
      </w:r>
      <w:r w:rsidR="00C45B6F" w:rsidRPr="002D02E3">
        <w:rPr>
          <w:rFonts w:cs="B Lotus"/>
          <w:color w:val="000000" w:themeColor="text1"/>
          <w:rtl/>
        </w:rPr>
        <w:t>این مقوله از چهار زیرمقوله تشکیل شده است</w:t>
      </w:r>
      <w:r w:rsidR="00C45B6F" w:rsidRPr="002D02E3">
        <w:rPr>
          <w:rFonts w:cs="B Lotus" w:hint="cs"/>
          <w:color w:val="000000" w:themeColor="text1"/>
          <w:rtl/>
        </w:rPr>
        <w:t>:</w:t>
      </w:r>
      <w:r w:rsidRPr="002D02E3">
        <w:rPr>
          <w:rFonts w:cs="B Lotus"/>
          <w:color w:val="000000" w:themeColor="text1"/>
          <w:rtl/>
        </w:rPr>
        <w:t xml:space="preserve"> حقوقی‌سازی خشونت، گسترش قلمرو خشونت، بازتعریف خشونت به‌مثابه نقض حقوق بشر و اجتماعی‌سازی مسئله خشونت</w:t>
      </w:r>
      <w:r w:rsidR="00C45B6F" w:rsidRPr="002D02E3">
        <w:rPr>
          <w:rFonts w:cs="B Lotus" w:hint="cs"/>
          <w:color w:val="000000" w:themeColor="text1"/>
          <w:rtl/>
        </w:rPr>
        <w:t>.</w:t>
      </w:r>
    </w:p>
    <w:p w14:paraId="521A3E82" w14:textId="66E5D52B" w:rsidR="00DC79D7" w:rsidRPr="002D02E3" w:rsidRDefault="00DC79D7" w:rsidP="00FD6FD2">
      <w:pPr>
        <w:pStyle w:val="Caption"/>
        <w:keepNext/>
        <w:bidi/>
        <w:spacing w:after="0"/>
        <w:ind w:firstLine="284"/>
        <w:jc w:val="center"/>
        <w:rPr>
          <w:rFonts w:cs="B Lotus"/>
          <w:b/>
          <w:bCs/>
          <w:i w:val="0"/>
          <w:iCs w:val="0"/>
          <w:color w:val="000000" w:themeColor="text1"/>
          <w:sz w:val="24"/>
          <w:szCs w:val="24"/>
        </w:rPr>
      </w:pPr>
      <w:r w:rsidRPr="002D02E3">
        <w:rPr>
          <w:rFonts w:cs="B Lotus" w:hint="cs"/>
          <w:b/>
          <w:bCs/>
          <w:i w:val="0"/>
          <w:iCs w:val="0"/>
          <w:color w:val="000000" w:themeColor="text1"/>
          <w:sz w:val="24"/>
          <w:szCs w:val="24"/>
          <w:rtl/>
        </w:rPr>
        <w:t>جدول</w:t>
      </w:r>
      <w:r w:rsidRPr="002D02E3">
        <w:rPr>
          <w:rFonts w:cs="B Lotus"/>
          <w:b/>
          <w:bCs/>
          <w:i w:val="0"/>
          <w:iCs w:val="0"/>
          <w:color w:val="000000" w:themeColor="text1"/>
          <w:sz w:val="24"/>
          <w:szCs w:val="24"/>
          <w:rtl/>
        </w:rPr>
        <w:t xml:space="preserve"> </w:t>
      </w:r>
      <w:r w:rsidRPr="002D02E3">
        <w:rPr>
          <w:rFonts w:cs="B Lotus"/>
          <w:b/>
          <w:bCs/>
          <w:i w:val="0"/>
          <w:iCs w:val="0"/>
          <w:color w:val="000000" w:themeColor="text1"/>
          <w:sz w:val="24"/>
          <w:szCs w:val="24"/>
          <w:rtl/>
        </w:rPr>
        <w:fldChar w:fldCharType="begin"/>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Pr>
        <w:instrText>SEQ</w:instrText>
      </w:r>
      <w:r w:rsidRPr="002D02E3">
        <w:rPr>
          <w:rFonts w:cs="B Lotus"/>
          <w:b/>
          <w:bCs/>
          <w:i w:val="0"/>
          <w:iCs w:val="0"/>
          <w:color w:val="000000" w:themeColor="text1"/>
          <w:sz w:val="24"/>
          <w:szCs w:val="24"/>
          <w:rtl/>
        </w:rPr>
        <w:instrText xml:space="preserve"> جدول \* </w:instrText>
      </w:r>
      <w:r w:rsidRPr="002D02E3">
        <w:rPr>
          <w:rFonts w:cs="B Lotus"/>
          <w:b/>
          <w:bCs/>
          <w:i w:val="0"/>
          <w:iCs w:val="0"/>
          <w:color w:val="000000" w:themeColor="text1"/>
          <w:sz w:val="24"/>
          <w:szCs w:val="24"/>
        </w:rPr>
        <w:instrText>ARABIC</w:instrText>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tl/>
        </w:rPr>
        <w:fldChar w:fldCharType="separate"/>
      </w:r>
      <w:r w:rsidR="00B25A82">
        <w:rPr>
          <w:rFonts w:cs="B Lotus"/>
          <w:b/>
          <w:bCs/>
          <w:i w:val="0"/>
          <w:iCs w:val="0"/>
          <w:noProof/>
          <w:color w:val="000000" w:themeColor="text1"/>
          <w:sz w:val="24"/>
          <w:szCs w:val="24"/>
          <w:rtl/>
        </w:rPr>
        <w:t>4</w:t>
      </w:r>
      <w:r w:rsidRPr="002D02E3">
        <w:rPr>
          <w:rFonts w:cs="B Lotus"/>
          <w:b/>
          <w:bCs/>
          <w:i w:val="0"/>
          <w:iCs w:val="0"/>
          <w:color w:val="000000" w:themeColor="text1"/>
          <w:sz w:val="24"/>
          <w:szCs w:val="24"/>
          <w:rtl/>
        </w:rPr>
        <w:fldChar w:fldCharType="end"/>
      </w:r>
      <w:r w:rsidRPr="002D02E3">
        <w:rPr>
          <w:rFonts w:cs="B Lotus" w:hint="cs"/>
          <w:b/>
          <w:bCs/>
          <w:i w:val="0"/>
          <w:iCs w:val="0"/>
          <w:color w:val="000000" w:themeColor="text1"/>
          <w:sz w:val="24"/>
          <w:szCs w:val="24"/>
          <w:rtl/>
        </w:rPr>
        <w:t xml:space="preserve">. </w:t>
      </w:r>
      <w:r w:rsidRPr="002D02E3">
        <w:rPr>
          <w:rFonts w:cs="B Lotus"/>
          <w:b/>
          <w:bCs/>
          <w:i w:val="0"/>
          <w:iCs w:val="0"/>
          <w:color w:val="000000" w:themeColor="text1"/>
          <w:sz w:val="24"/>
          <w:szCs w:val="24"/>
          <w:rtl/>
        </w:rPr>
        <w:t>شواهد منتخب مربوط به مقوله «مرئی‌سازی خشونت علیه زنان»</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9"/>
        <w:gridCol w:w="1135"/>
        <w:gridCol w:w="2317"/>
        <w:gridCol w:w="2088"/>
        <w:gridCol w:w="2461"/>
      </w:tblGrid>
      <w:tr w:rsidR="00F06BBD" w:rsidRPr="002D02E3" w14:paraId="64269334" w14:textId="77777777" w:rsidTr="00FC6D99">
        <w:trPr>
          <w:tblHeader/>
          <w:jc w:val="center"/>
        </w:trPr>
        <w:tc>
          <w:tcPr>
            <w:tcW w:w="0" w:type="auto"/>
            <w:vAlign w:val="center"/>
            <w:hideMark/>
          </w:tcPr>
          <w:p w14:paraId="61C4B214" w14:textId="51A10BDD" w:rsidR="00F06BBD" w:rsidRPr="002D02E3" w:rsidRDefault="00F06BBD" w:rsidP="00FD6FD2">
            <w:pPr>
              <w:bidi/>
              <w:spacing w:after="0" w:line="240" w:lineRule="auto"/>
              <w:ind w:firstLine="284"/>
              <w:jc w:val="center"/>
              <w:rPr>
                <w:rFonts w:cs="B Lotus"/>
                <w:b/>
                <w:bCs/>
                <w:color w:val="000000" w:themeColor="text1"/>
              </w:rPr>
            </w:pPr>
            <w:r w:rsidRPr="002D02E3">
              <w:rPr>
                <w:rFonts w:cs="B Lotus"/>
                <w:b/>
                <w:bCs/>
                <w:color w:val="000000" w:themeColor="text1"/>
                <w:rtl/>
              </w:rPr>
              <w:t>سند</w:t>
            </w:r>
          </w:p>
        </w:tc>
        <w:tc>
          <w:tcPr>
            <w:tcW w:w="0" w:type="auto"/>
            <w:vAlign w:val="center"/>
            <w:hideMark/>
          </w:tcPr>
          <w:p w14:paraId="51F09649" w14:textId="23CB0E12" w:rsidR="00F06BBD" w:rsidRPr="002D02E3" w:rsidRDefault="00F06BBD" w:rsidP="00FD6FD2">
            <w:pPr>
              <w:bidi/>
              <w:spacing w:after="0" w:line="240" w:lineRule="auto"/>
              <w:ind w:firstLine="284"/>
              <w:jc w:val="center"/>
              <w:rPr>
                <w:rFonts w:cs="B Lotus"/>
                <w:b/>
                <w:bCs/>
                <w:color w:val="000000" w:themeColor="text1"/>
              </w:rPr>
            </w:pPr>
            <w:r w:rsidRPr="002D02E3">
              <w:rPr>
                <w:rFonts w:cs="B Lotus"/>
                <w:b/>
                <w:bCs/>
                <w:color w:val="000000" w:themeColor="text1"/>
                <w:rtl/>
              </w:rPr>
              <w:t>ماده/</w:t>
            </w:r>
            <w:r w:rsidRPr="002D02E3">
              <w:rPr>
                <w:rFonts w:cs="B Lotus" w:hint="cs"/>
                <w:b/>
                <w:bCs/>
                <w:color w:val="000000" w:themeColor="text1"/>
                <w:rtl/>
              </w:rPr>
              <w:t xml:space="preserve"> </w:t>
            </w:r>
            <w:r w:rsidRPr="002D02E3">
              <w:rPr>
                <w:rFonts w:cs="B Lotus"/>
                <w:b/>
                <w:bCs/>
                <w:color w:val="000000" w:themeColor="text1"/>
                <w:rtl/>
              </w:rPr>
              <w:t>بند</w:t>
            </w:r>
          </w:p>
        </w:tc>
        <w:tc>
          <w:tcPr>
            <w:tcW w:w="0" w:type="auto"/>
            <w:vAlign w:val="center"/>
            <w:hideMark/>
          </w:tcPr>
          <w:p w14:paraId="15C25360" w14:textId="6015DB77" w:rsidR="00F06BBD" w:rsidRPr="002D02E3" w:rsidRDefault="00F06BBD" w:rsidP="00FD6FD2">
            <w:pPr>
              <w:bidi/>
              <w:spacing w:after="0" w:line="240" w:lineRule="auto"/>
              <w:ind w:firstLine="284"/>
              <w:jc w:val="center"/>
              <w:rPr>
                <w:rFonts w:cs="B Lotus"/>
                <w:b/>
                <w:bCs/>
                <w:color w:val="000000" w:themeColor="text1"/>
              </w:rPr>
            </w:pPr>
            <w:r w:rsidRPr="002D02E3">
              <w:rPr>
                <w:rFonts w:cs="B Lotus"/>
                <w:b/>
                <w:bCs/>
                <w:color w:val="000000" w:themeColor="text1"/>
                <w:rtl/>
              </w:rPr>
              <w:t>شاهد متنی</w:t>
            </w:r>
          </w:p>
        </w:tc>
        <w:tc>
          <w:tcPr>
            <w:tcW w:w="0" w:type="auto"/>
            <w:vAlign w:val="center"/>
            <w:hideMark/>
          </w:tcPr>
          <w:p w14:paraId="5B055015" w14:textId="7DCA55E7" w:rsidR="00F06BBD" w:rsidRPr="002D02E3" w:rsidRDefault="00F06BBD" w:rsidP="00FD6FD2">
            <w:pPr>
              <w:bidi/>
              <w:spacing w:after="0" w:line="240" w:lineRule="auto"/>
              <w:ind w:firstLine="284"/>
              <w:jc w:val="center"/>
              <w:rPr>
                <w:rFonts w:cs="B Lotus"/>
                <w:b/>
                <w:bCs/>
                <w:color w:val="000000" w:themeColor="text1"/>
              </w:rPr>
            </w:pPr>
            <w:r w:rsidRPr="002D02E3">
              <w:rPr>
                <w:rFonts w:cs="B Lotus"/>
                <w:b/>
                <w:bCs/>
                <w:color w:val="000000" w:themeColor="text1"/>
                <w:rtl/>
              </w:rPr>
              <w:t>کد تحلیلی</w:t>
            </w:r>
          </w:p>
        </w:tc>
        <w:tc>
          <w:tcPr>
            <w:tcW w:w="0" w:type="auto"/>
            <w:vAlign w:val="center"/>
            <w:hideMark/>
          </w:tcPr>
          <w:p w14:paraId="75DE1708" w14:textId="1D24B1F0" w:rsidR="00F06BBD" w:rsidRPr="002D02E3" w:rsidRDefault="00F06BBD" w:rsidP="00FD6FD2">
            <w:pPr>
              <w:bidi/>
              <w:spacing w:after="0" w:line="240" w:lineRule="auto"/>
              <w:ind w:firstLine="284"/>
              <w:jc w:val="center"/>
              <w:rPr>
                <w:rFonts w:cs="B Lotus"/>
                <w:b/>
                <w:bCs/>
                <w:color w:val="000000" w:themeColor="text1"/>
              </w:rPr>
            </w:pPr>
            <w:r w:rsidRPr="002D02E3">
              <w:rPr>
                <w:rFonts w:cs="B Lotus"/>
                <w:b/>
                <w:bCs/>
                <w:color w:val="000000" w:themeColor="text1"/>
                <w:rtl/>
              </w:rPr>
              <w:t>راهبرد گفتمانی</w:t>
            </w:r>
          </w:p>
        </w:tc>
      </w:tr>
      <w:tr w:rsidR="00F06BBD" w:rsidRPr="002D02E3" w14:paraId="6582F663" w14:textId="77777777" w:rsidTr="00FC6D99">
        <w:trPr>
          <w:jc w:val="center"/>
        </w:trPr>
        <w:tc>
          <w:tcPr>
            <w:tcW w:w="0" w:type="auto"/>
            <w:vAlign w:val="center"/>
            <w:hideMark/>
          </w:tcPr>
          <w:p w14:paraId="36EA1120" w14:textId="398D525F" w:rsidR="00F06BBD" w:rsidRPr="002D02E3" w:rsidRDefault="00F06BB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CEDAW</w:t>
            </w:r>
          </w:p>
        </w:tc>
        <w:tc>
          <w:tcPr>
            <w:tcW w:w="0" w:type="auto"/>
            <w:vAlign w:val="center"/>
            <w:hideMark/>
          </w:tcPr>
          <w:p w14:paraId="4C9FCD4B" w14:textId="2E4CDC01"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ماده ۱</w:t>
            </w:r>
          </w:p>
        </w:tc>
        <w:tc>
          <w:tcPr>
            <w:tcW w:w="0" w:type="auto"/>
            <w:vAlign w:val="center"/>
            <w:hideMark/>
          </w:tcPr>
          <w:p w14:paraId="299399D4" w14:textId="53540CD9" w:rsidR="00F06BBD" w:rsidRPr="002D02E3" w:rsidRDefault="00F06BBD" w:rsidP="00FD6FD2">
            <w:pPr>
              <w:bidi/>
              <w:spacing w:after="0" w:line="240" w:lineRule="auto"/>
              <w:ind w:firstLine="284"/>
              <w:jc w:val="center"/>
              <w:rPr>
                <w:rFonts w:cs="B Lotus"/>
                <w:color w:val="000000" w:themeColor="text1"/>
                <w:rtl/>
              </w:rPr>
            </w:pPr>
            <w:r w:rsidRPr="002D02E3">
              <w:rPr>
                <w:rFonts w:cs="B Lotus" w:hint="cs"/>
                <w:color w:val="000000" w:themeColor="text1"/>
                <w:rtl/>
              </w:rPr>
              <w:t>«</w:t>
            </w:r>
            <w:r w:rsidRPr="002D02E3">
              <w:rPr>
                <w:rFonts w:cs="B Lotus"/>
                <w:color w:val="000000" w:themeColor="text1"/>
                <w:rtl/>
              </w:rPr>
              <w:t>هرگونه تبعیض مبتنی بر جنسیت</w:t>
            </w:r>
            <w:r w:rsidRPr="002D02E3">
              <w:rPr>
                <w:rFonts w:cs="B Lotus"/>
                <w:color w:val="000000" w:themeColor="text1"/>
              </w:rPr>
              <w:t>...</w:t>
            </w:r>
            <w:r w:rsidRPr="002D02E3">
              <w:rPr>
                <w:rFonts w:cs="B Lotus" w:hint="cs"/>
                <w:color w:val="000000" w:themeColor="text1"/>
                <w:rtl/>
              </w:rPr>
              <w:t>»</w:t>
            </w:r>
          </w:p>
        </w:tc>
        <w:tc>
          <w:tcPr>
            <w:tcW w:w="0" w:type="auto"/>
            <w:vAlign w:val="center"/>
            <w:hideMark/>
          </w:tcPr>
          <w:p w14:paraId="1E811CDB" w14:textId="192BDD0B"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تعریف حقوقی خشونت/تبعیض</w:t>
            </w:r>
          </w:p>
        </w:tc>
        <w:tc>
          <w:tcPr>
            <w:tcW w:w="0" w:type="auto"/>
            <w:vAlign w:val="center"/>
            <w:hideMark/>
          </w:tcPr>
          <w:p w14:paraId="5A3CB1EF" w14:textId="19D145DF"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حقوقی‌سازی مسئله</w:t>
            </w:r>
          </w:p>
        </w:tc>
      </w:tr>
      <w:tr w:rsidR="00F06BBD" w:rsidRPr="002D02E3" w14:paraId="793AB1A7" w14:textId="77777777" w:rsidTr="00FC6D99">
        <w:trPr>
          <w:jc w:val="center"/>
        </w:trPr>
        <w:tc>
          <w:tcPr>
            <w:tcW w:w="0" w:type="auto"/>
            <w:vAlign w:val="center"/>
            <w:hideMark/>
          </w:tcPr>
          <w:p w14:paraId="6C3328A0" w14:textId="16B3BC22" w:rsidR="00F06BBD" w:rsidRPr="002D02E3" w:rsidRDefault="00F06BB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DEVAW</w:t>
            </w:r>
          </w:p>
        </w:tc>
        <w:tc>
          <w:tcPr>
            <w:tcW w:w="0" w:type="auto"/>
            <w:vAlign w:val="center"/>
            <w:hideMark/>
          </w:tcPr>
          <w:p w14:paraId="01AA7B37" w14:textId="5E67E969"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ماده ۱</w:t>
            </w:r>
          </w:p>
        </w:tc>
        <w:tc>
          <w:tcPr>
            <w:tcW w:w="0" w:type="auto"/>
            <w:vAlign w:val="center"/>
            <w:hideMark/>
          </w:tcPr>
          <w:p w14:paraId="04458E7A" w14:textId="3F831642" w:rsidR="00F06BBD" w:rsidRPr="002D02E3" w:rsidRDefault="00F06BBD" w:rsidP="00FD6FD2">
            <w:pPr>
              <w:bidi/>
              <w:spacing w:after="0" w:line="240" w:lineRule="auto"/>
              <w:ind w:firstLine="284"/>
              <w:jc w:val="center"/>
              <w:rPr>
                <w:rFonts w:cs="B Lotus"/>
                <w:color w:val="000000" w:themeColor="text1"/>
                <w:rtl/>
              </w:rPr>
            </w:pPr>
            <w:r w:rsidRPr="002D02E3">
              <w:rPr>
                <w:rFonts w:cs="B Lotus" w:hint="cs"/>
                <w:color w:val="000000" w:themeColor="text1"/>
                <w:rtl/>
              </w:rPr>
              <w:t>«</w:t>
            </w:r>
            <w:r w:rsidRPr="002D02E3">
              <w:rPr>
                <w:rFonts w:cs="B Lotus"/>
                <w:color w:val="000000" w:themeColor="text1"/>
                <w:rtl/>
              </w:rPr>
              <w:t>هر عمل مبتنی بر جنسیت</w:t>
            </w:r>
            <w:r w:rsidRPr="002D02E3">
              <w:rPr>
                <w:rFonts w:cs="B Lotus"/>
                <w:color w:val="000000" w:themeColor="text1"/>
              </w:rPr>
              <w:t>...</w:t>
            </w:r>
            <w:r w:rsidRPr="002D02E3">
              <w:rPr>
                <w:rFonts w:cs="B Lotus" w:hint="cs"/>
                <w:color w:val="000000" w:themeColor="text1"/>
                <w:rtl/>
              </w:rPr>
              <w:t>»</w:t>
            </w:r>
          </w:p>
        </w:tc>
        <w:tc>
          <w:tcPr>
            <w:tcW w:w="0" w:type="auto"/>
            <w:vAlign w:val="center"/>
            <w:hideMark/>
          </w:tcPr>
          <w:p w14:paraId="7B779937" w14:textId="627B6E48"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تعریف حقوقی خشونت</w:t>
            </w:r>
          </w:p>
        </w:tc>
        <w:tc>
          <w:tcPr>
            <w:tcW w:w="0" w:type="auto"/>
            <w:vAlign w:val="center"/>
            <w:hideMark/>
          </w:tcPr>
          <w:p w14:paraId="363DBAF9" w14:textId="7BE0C8DF"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مرئی‌سازی خشونت</w:t>
            </w:r>
          </w:p>
        </w:tc>
      </w:tr>
      <w:tr w:rsidR="00F06BBD" w:rsidRPr="002D02E3" w14:paraId="598695BC" w14:textId="77777777" w:rsidTr="00FC6D99">
        <w:trPr>
          <w:jc w:val="center"/>
        </w:trPr>
        <w:tc>
          <w:tcPr>
            <w:tcW w:w="0" w:type="auto"/>
            <w:vAlign w:val="center"/>
            <w:hideMark/>
          </w:tcPr>
          <w:p w14:paraId="5BBE53A5" w14:textId="4E0FF5B1" w:rsidR="00F06BBD" w:rsidRPr="002D02E3" w:rsidRDefault="00F06BB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DEVAW</w:t>
            </w:r>
          </w:p>
        </w:tc>
        <w:tc>
          <w:tcPr>
            <w:tcW w:w="0" w:type="auto"/>
            <w:vAlign w:val="center"/>
            <w:hideMark/>
          </w:tcPr>
          <w:p w14:paraId="2F9BC413" w14:textId="2FD45F0F"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ماده ۲</w:t>
            </w:r>
          </w:p>
        </w:tc>
        <w:tc>
          <w:tcPr>
            <w:tcW w:w="0" w:type="auto"/>
            <w:vAlign w:val="center"/>
            <w:hideMark/>
          </w:tcPr>
          <w:p w14:paraId="05BDCC4C" w14:textId="38972F70" w:rsidR="00F06BBD" w:rsidRPr="002D02E3" w:rsidRDefault="00F06BBD" w:rsidP="00FD6FD2">
            <w:pPr>
              <w:bidi/>
              <w:spacing w:after="0" w:line="240" w:lineRule="auto"/>
              <w:ind w:firstLine="284"/>
              <w:jc w:val="center"/>
              <w:rPr>
                <w:rFonts w:cs="B Lotus"/>
                <w:color w:val="000000" w:themeColor="text1"/>
              </w:rPr>
            </w:pPr>
            <w:r w:rsidRPr="002D02E3">
              <w:rPr>
                <w:rFonts w:cs="B Lotus" w:hint="cs"/>
                <w:color w:val="000000" w:themeColor="text1"/>
                <w:rtl/>
              </w:rPr>
              <w:t>«</w:t>
            </w:r>
            <w:r w:rsidRPr="002D02E3">
              <w:rPr>
                <w:rFonts w:cs="B Lotus"/>
                <w:color w:val="000000" w:themeColor="text1"/>
                <w:rtl/>
              </w:rPr>
              <w:t>در خانواده، جامعه یا از سوی دولت</w:t>
            </w:r>
            <w:r w:rsidRPr="002D02E3">
              <w:rPr>
                <w:rFonts w:cs="B Lotus" w:hint="cs"/>
                <w:color w:val="000000" w:themeColor="text1"/>
                <w:rtl/>
              </w:rPr>
              <w:t>»</w:t>
            </w:r>
          </w:p>
        </w:tc>
        <w:tc>
          <w:tcPr>
            <w:tcW w:w="0" w:type="auto"/>
            <w:vAlign w:val="center"/>
            <w:hideMark/>
          </w:tcPr>
          <w:p w14:paraId="5D532659" w14:textId="076B2FD5"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قلمروهای وقوع خشونت</w:t>
            </w:r>
          </w:p>
        </w:tc>
        <w:tc>
          <w:tcPr>
            <w:tcW w:w="0" w:type="auto"/>
            <w:vAlign w:val="center"/>
            <w:hideMark/>
          </w:tcPr>
          <w:p w14:paraId="59F2FAA6" w14:textId="1E789E54"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گسترش قلمرو خشونت</w:t>
            </w:r>
          </w:p>
        </w:tc>
      </w:tr>
      <w:tr w:rsidR="00F06BBD" w:rsidRPr="002D02E3" w14:paraId="116DDBA2" w14:textId="77777777" w:rsidTr="00FC6D99">
        <w:trPr>
          <w:jc w:val="center"/>
        </w:trPr>
        <w:tc>
          <w:tcPr>
            <w:tcW w:w="0" w:type="auto"/>
            <w:vAlign w:val="center"/>
            <w:hideMark/>
          </w:tcPr>
          <w:p w14:paraId="1B2B2890" w14:textId="1394A6C7" w:rsidR="00F06BBD" w:rsidRPr="002D02E3" w:rsidRDefault="00F06BB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61BFD8EE" w14:textId="454AF3F3"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بند ۱۱۸</w:t>
            </w:r>
          </w:p>
        </w:tc>
        <w:tc>
          <w:tcPr>
            <w:tcW w:w="0" w:type="auto"/>
            <w:vAlign w:val="center"/>
            <w:hideMark/>
          </w:tcPr>
          <w:p w14:paraId="17F1FA48" w14:textId="49588F85" w:rsidR="00F06BBD" w:rsidRPr="002D02E3" w:rsidRDefault="00F06BBD" w:rsidP="00FD6FD2">
            <w:pPr>
              <w:bidi/>
              <w:spacing w:after="0" w:line="240" w:lineRule="auto"/>
              <w:ind w:firstLine="284"/>
              <w:jc w:val="center"/>
              <w:rPr>
                <w:rFonts w:cs="B Lotus"/>
                <w:color w:val="000000" w:themeColor="text1"/>
                <w:rtl/>
              </w:rPr>
            </w:pPr>
            <w:r w:rsidRPr="002D02E3">
              <w:rPr>
                <w:rFonts w:cs="B Lotus" w:hint="cs"/>
                <w:color w:val="000000" w:themeColor="text1"/>
                <w:rtl/>
              </w:rPr>
              <w:t>«</w:t>
            </w:r>
            <w:r w:rsidRPr="002D02E3">
              <w:rPr>
                <w:rFonts w:cs="B Lotus"/>
                <w:color w:val="000000" w:themeColor="text1"/>
                <w:rtl/>
              </w:rPr>
              <w:t>مانعی برای برابری، توسعه و صلح</w:t>
            </w:r>
            <w:r w:rsidRPr="002D02E3">
              <w:rPr>
                <w:rFonts w:cs="B Lotus" w:hint="cs"/>
                <w:color w:val="000000" w:themeColor="text1"/>
                <w:rtl/>
              </w:rPr>
              <w:t>»</w:t>
            </w:r>
          </w:p>
        </w:tc>
        <w:tc>
          <w:tcPr>
            <w:tcW w:w="0" w:type="auto"/>
            <w:vAlign w:val="center"/>
            <w:hideMark/>
          </w:tcPr>
          <w:p w14:paraId="391B4B23" w14:textId="17E024CB"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خشونت به‌مثابه مانع توسعه</w:t>
            </w:r>
          </w:p>
        </w:tc>
        <w:tc>
          <w:tcPr>
            <w:tcW w:w="0" w:type="auto"/>
            <w:vAlign w:val="center"/>
            <w:hideMark/>
          </w:tcPr>
          <w:p w14:paraId="671E5348" w14:textId="76C7396B"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پیوند خشونت با توسعه</w:t>
            </w:r>
          </w:p>
        </w:tc>
      </w:tr>
      <w:tr w:rsidR="00F06BBD" w:rsidRPr="002D02E3" w14:paraId="7AF4AD6F" w14:textId="77777777" w:rsidTr="00FC6D99">
        <w:trPr>
          <w:jc w:val="center"/>
        </w:trPr>
        <w:tc>
          <w:tcPr>
            <w:tcW w:w="0" w:type="auto"/>
            <w:vAlign w:val="center"/>
            <w:hideMark/>
          </w:tcPr>
          <w:p w14:paraId="3E8F8D99" w14:textId="20D1E37B" w:rsidR="00F06BBD" w:rsidRPr="002D02E3" w:rsidRDefault="00F06BB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243805D1" w14:textId="2A66305A"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بند ۹</w:t>
            </w:r>
          </w:p>
        </w:tc>
        <w:tc>
          <w:tcPr>
            <w:tcW w:w="0" w:type="auto"/>
            <w:vAlign w:val="center"/>
            <w:hideMark/>
          </w:tcPr>
          <w:p w14:paraId="1443F799" w14:textId="1848567E" w:rsidR="00F06BBD" w:rsidRPr="002D02E3" w:rsidRDefault="00F06BBD" w:rsidP="00FD6FD2">
            <w:pPr>
              <w:bidi/>
              <w:spacing w:after="0" w:line="240" w:lineRule="auto"/>
              <w:ind w:firstLine="284"/>
              <w:jc w:val="center"/>
              <w:rPr>
                <w:rFonts w:cs="B Lotus"/>
                <w:color w:val="000000" w:themeColor="text1"/>
                <w:rtl/>
              </w:rPr>
            </w:pPr>
            <w:r w:rsidRPr="002D02E3">
              <w:rPr>
                <w:rFonts w:cs="B Lotus" w:hint="cs"/>
                <w:color w:val="000000" w:themeColor="text1"/>
                <w:rtl/>
              </w:rPr>
              <w:t>«</w:t>
            </w:r>
            <w:r w:rsidRPr="002D02E3">
              <w:rPr>
                <w:rFonts w:cs="B Lotus"/>
                <w:color w:val="000000" w:themeColor="text1"/>
                <w:rtl/>
              </w:rPr>
              <w:t>حقوق بشر زنان</w:t>
            </w:r>
            <w:r w:rsidRPr="002D02E3">
              <w:rPr>
                <w:rFonts w:cs="B Lotus"/>
                <w:color w:val="000000" w:themeColor="text1"/>
              </w:rPr>
              <w:t>...</w:t>
            </w:r>
            <w:r w:rsidRPr="002D02E3">
              <w:rPr>
                <w:rFonts w:cs="B Lotus" w:hint="cs"/>
                <w:color w:val="000000" w:themeColor="text1"/>
                <w:rtl/>
              </w:rPr>
              <w:t xml:space="preserve"> »</w:t>
            </w:r>
          </w:p>
        </w:tc>
        <w:tc>
          <w:tcPr>
            <w:tcW w:w="0" w:type="auto"/>
            <w:vAlign w:val="center"/>
            <w:hideMark/>
          </w:tcPr>
          <w:p w14:paraId="0E7E65CD" w14:textId="2C4A306D" w:rsidR="00F06BBD" w:rsidRPr="002D02E3" w:rsidRDefault="00F06BBD" w:rsidP="00FD6FD2">
            <w:pPr>
              <w:bidi/>
              <w:spacing w:after="0" w:line="240" w:lineRule="auto"/>
              <w:ind w:firstLine="284"/>
              <w:jc w:val="center"/>
              <w:rPr>
                <w:rFonts w:cs="B Lotus"/>
                <w:color w:val="000000" w:themeColor="text1"/>
              </w:rPr>
            </w:pPr>
            <w:r w:rsidRPr="002D02E3">
              <w:rPr>
                <w:rFonts w:cs="B Lotus"/>
                <w:color w:val="000000" w:themeColor="text1"/>
                <w:rtl/>
              </w:rPr>
              <w:t>حقوق بنیادین زنان</w:t>
            </w:r>
          </w:p>
        </w:tc>
        <w:tc>
          <w:tcPr>
            <w:tcW w:w="0" w:type="auto"/>
            <w:vAlign w:val="center"/>
            <w:hideMark/>
          </w:tcPr>
          <w:p w14:paraId="22142C50" w14:textId="32CA07BE" w:rsidR="00F06BBD" w:rsidRPr="002D02E3" w:rsidRDefault="00F06BBD" w:rsidP="00690E71">
            <w:pPr>
              <w:bidi/>
              <w:spacing w:after="0" w:line="240" w:lineRule="auto"/>
              <w:ind w:firstLine="284"/>
              <w:jc w:val="center"/>
              <w:rPr>
                <w:rFonts w:cs="B Lotus"/>
                <w:color w:val="000000" w:themeColor="text1"/>
              </w:rPr>
            </w:pPr>
            <w:r w:rsidRPr="002D02E3">
              <w:rPr>
                <w:rFonts w:cs="B Lotus"/>
                <w:color w:val="000000" w:themeColor="text1"/>
                <w:rtl/>
              </w:rPr>
              <w:t>باز</w:t>
            </w:r>
            <w:r w:rsidR="00690E71">
              <w:rPr>
                <w:rFonts w:cs="B Lotus" w:hint="cs"/>
                <w:color w:val="000000" w:themeColor="text1"/>
                <w:rtl/>
              </w:rPr>
              <w:t>نمایی</w:t>
            </w:r>
            <w:r w:rsidRPr="002D02E3">
              <w:rPr>
                <w:rFonts w:cs="B Lotus"/>
                <w:color w:val="000000" w:themeColor="text1"/>
                <w:rtl/>
              </w:rPr>
              <w:t xml:space="preserve"> خشونت در چارچوب حقوق بشر</w:t>
            </w:r>
          </w:p>
        </w:tc>
      </w:tr>
    </w:tbl>
    <w:p w14:paraId="5065D614" w14:textId="398978B1" w:rsidR="00F06BBD" w:rsidRDefault="00811D79" w:rsidP="00FD6FD2">
      <w:pPr>
        <w:bidi/>
        <w:spacing w:after="0" w:line="240" w:lineRule="auto"/>
        <w:ind w:firstLine="284"/>
        <w:jc w:val="both"/>
        <w:rPr>
          <w:rFonts w:cs="B Lotus"/>
          <w:b/>
          <w:bCs/>
          <w:color w:val="000000" w:themeColor="text1"/>
          <w:rtl/>
        </w:rPr>
      </w:pPr>
      <w:r w:rsidRPr="002D02E3">
        <w:rPr>
          <w:rFonts w:cs="B Lotus"/>
          <w:b/>
          <w:bCs/>
          <w:color w:val="000000" w:themeColor="text1"/>
          <w:rtl/>
        </w:rPr>
        <w:t>حقوقی‌سازی خشونت علیه زنان</w:t>
      </w:r>
    </w:p>
    <w:p w14:paraId="659D10FB" w14:textId="484248FB" w:rsidR="00950145" w:rsidRPr="00950145" w:rsidRDefault="00950145" w:rsidP="00950145">
      <w:pPr>
        <w:bidi/>
        <w:spacing w:after="0" w:line="240" w:lineRule="auto"/>
        <w:ind w:firstLine="284"/>
        <w:jc w:val="both"/>
        <w:rPr>
          <w:rFonts w:cs="B Lotus"/>
          <w:color w:val="000000" w:themeColor="text1"/>
          <w:rtl/>
        </w:rPr>
      </w:pPr>
      <w:r w:rsidRPr="00950145">
        <w:rPr>
          <w:rFonts w:cs="B Lotus"/>
          <w:color w:val="000000" w:themeColor="text1"/>
          <w:rtl/>
        </w:rPr>
        <w:t>در اعلامیه رفع خشونت علیه زنان (</w:t>
      </w:r>
      <w:r w:rsidRPr="00950145">
        <w:rPr>
          <w:rFonts w:cs="B Lotus"/>
          <w:color w:val="000000" w:themeColor="text1"/>
          <w:rtl/>
          <w:lang w:bidi="fa-IR"/>
        </w:rPr>
        <w:t>۱۹۹۳)</w:t>
      </w:r>
      <w:r w:rsidRPr="00950145">
        <w:rPr>
          <w:rFonts w:cs="B Lotus"/>
          <w:color w:val="000000" w:themeColor="text1"/>
          <w:rtl/>
        </w:rPr>
        <w:t>، خشونت علیه زنان به‌عنوان هرگونه خشونت مبتنی بر جنسیت که منجر به آسیب جسمی، جنسی یا روانی شود یا احتمال وقوع چنین آسیبی را ایجاد کند، تعریف شده است. این تعریف، با تثبیت مرزهای حقوقی مدنظر خود، دایره مفهوم خشونت را نسبت به خشونت صرفاً فیزیکی گسترش می‌دهد. در این سطح، استفاده از ساختارهای تعریفی و واژگان حقوقی، خشونت علیه زنان را به‌عنوان مسئله‌ای حقوق بشری و دارای قابلیت مداخله و پاسخ‌گویی حقوقی بازنمایی می‌کند. بدین‌ترتیب، خشونت از روابط خصوصی به قلمرو سیاست عمومی و مسئولیت دولت‌ها منتقل می‌شود</w:t>
      </w:r>
      <w:r w:rsidRPr="00950145">
        <w:rPr>
          <w:rFonts w:cs="B Lotus"/>
          <w:color w:val="000000" w:themeColor="text1"/>
        </w:rPr>
        <w:t>.</w:t>
      </w:r>
    </w:p>
    <w:p w14:paraId="1ADD4DB5" w14:textId="3F533858" w:rsidR="00811D79" w:rsidRPr="002D02E3" w:rsidRDefault="00381B54" w:rsidP="00FD6FD2">
      <w:pPr>
        <w:bidi/>
        <w:spacing w:after="0" w:line="240" w:lineRule="auto"/>
        <w:ind w:firstLine="284"/>
        <w:jc w:val="both"/>
        <w:rPr>
          <w:rFonts w:cs="B Lotus"/>
          <w:b/>
          <w:bCs/>
          <w:color w:val="000000" w:themeColor="text1"/>
        </w:rPr>
      </w:pPr>
      <w:r w:rsidRPr="002D02E3">
        <w:rPr>
          <w:rFonts w:cs="B Lotus"/>
          <w:b/>
          <w:bCs/>
          <w:color w:val="000000" w:themeColor="text1"/>
          <w:rtl/>
        </w:rPr>
        <w:t>گسترش قلمرو خشونت</w:t>
      </w:r>
    </w:p>
    <w:p w14:paraId="2A69D7E6" w14:textId="309834FD" w:rsidR="00381B54" w:rsidRPr="002D02E3" w:rsidRDefault="009944F1" w:rsidP="004809A1">
      <w:pPr>
        <w:bidi/>
        <w:spacing w:after="0" w:line="240" w:lineRule="auto"/>
        <w:ind w:firstLine="284"/>
        <w:jc w:val="both"/>
        <w:rPr>
          <w:rFonts w:cs="B Lotus"/>
          <w:color w:val="000000" w:themeColor="text1"/>
        </w:rPr>
      </w:pPr>
      <w:r w:rsidRPr="002D02E3">
        <w:rPr>
          <w:rFonts w:cs="B Lotus" w:hint="cs"/>
          <w:color w:val="000000" w:themeColor="text1"/>
          <w:rtl/>
        </w:rPr>
        <w:t xml:space="preserve">این </w:t>
      </w:r>
      <w:r w:rsidR="00A3770E" w:rsidRPr="002D02E3">
        <w:rPr>
          <w:rFonts w:cs="B Lotus"/>
          <w:color w:val="000000" w:themeColor="text1"/>
          <w:rtl/>
        </w:rPr>
        <w:t xml:space="preserve">گفتمان، خشونت علیه زنان را به حوزه خانواده محدود نمی‌کند، بلکه آن را در سطوح خانواده، جامعه و دولت بازنمایی می‌کند. </w:t>
      </w:r>
      <w:r w:rsidR="004809A1" w:rsidRPr="004809A1">
        <w:rPr>
          <w:rFonts w:cs="B Lotus"/>
          <w:color w:val="000000" w:themeColor="text1"/>
          <w:rtl/>
        </w:rPr>
        <w:t xml:space="preserve">این صورت‌بندی، </w:t>
      </w:r>
      <w:r w:rsidR="004809A1" w:rsidRPr="004809A1">
        <w:rPr>
          <w:rFonts w:cs="B Lotus"/>
          <w:b/>
          <w:bCs/>
          <w:color w:val="000000" w:themeColor="text1"/>
          <w:rtl/>
        </w:rPr>
        <w:t xml:space="preserve">در </w:t>
      </w:r>
      <w:r w:rsidR="004809A1" w:rsidRPr="004809A1">
        <w:rPr>
          <w:rFonts w:cs="B Lotus"/>
          <w:b/>
          <w:bCs/>
          <w:color w:val="000000" w:themeColor="text1"/>
          <w:rtl/>
        </w:rPr>
        <w:lastRenderedPageBreak/>
        <w:t>پی بازتعریف مرزهای پیشین خشونت است</w:t>
      </w:r>
      <w:r w:rsidR="004809A1" w:rsidRPr="004809A1">
        <w:rPr>
          <w:rFonts w:cs="B Lotus"/>
          <w:color w:val="000000" w:themeColor="text1"/>
          <w:rtl/>
        </w:rPr>
        <w:t xml:space="preserve"> و مسئولیت مقابله با آن را از سطح فردی به ساختارهای اجتماعی و نهادی تعمیم می‌دهد</w:t>
      </w:r>
      <w:r w:rsidR="004809A1">
        <w:rPr>
          <w:rFonts w:cs="B Lotus" w:hint="cs"/>
          <w:color w:val="000000" w:themeColor="text1"/>
          <w:rtl/>
        </w:rPr>
        <w:t xml:space="preserve">. </w:t>
      </w:r>
      <w:r w:rsidR="00A3770E" w:rsidRPr="002D02E3">
        <w:rPr>
          <w:rFonts w:cs="B Lotus"/>
          <w:color w:val="000000" w:themeColor="text1"/>
          <w:rtl/>
        </w:rPr>
        <w:t xml:space="preserve">در سطح زبانی، استفاده از ساختارهای شمارشی و طبقه‌بندی‌شده برای معرفی قلمروهای مختلف خشونت، دامنه معنایی این مفهوم را گسترش می‌دهد. </w:t>
      </w:r>
      <w:r w:rsidR="00A21C5C" w:rsidRPr="002D02E3">
        <w:rPr>
          <w:rFonts w:cs="B Lotus"/>
          <w:color w:val="000000" w:themeColor="text1"/>
          <w:rtl/>
        </w:rPr>
        <w:t>در نتیجه، خشونت علیه زنان به مسئله‌ای چندسطحی و اجتماعی بازنمایی می‌شود</w:t>
      </w:r>
      <w:r w:rsidR="00A21C5C" w:rsidRPr="002D02E3">
        <w:rPr>
          <w:rFonts w:cs="B Lotus" w:hint="cs"/>
          <w:color w:val="000000" w:themeColor="text1"/>
          <w:rtl/>
        </w:rPr>
        <w:t>.</w:t>
      </w:r>
    </w:p>
    <w:p w14:paraId="281E1D47" w14:textId="76A56EEB" w:rsidR="00FA67CB" w:rsidRPr="002D02E3" w:rsidRDefault="003D6425" w:rsidP="00FD6FD2">
      <w:pPr>
        <w:bidi/>
        <w:spacing w:after="0" w:line="240" w:lineRule="auto"/>
        <w:ind w:firstLine="284"/>
        <w:jc w:val="both"/>
        <w:rPr>
          <w:rFonts w:cs="B Lotus"/>
          <w:b/>
          <w:bCs/>
          <w:color w:val="000000" w:themeColor="text1"/>
          <w:rtl/>
        </w:rPr>
      </w:pPr>
      <w:r w:rsidRPr="002D02E3">
        <w:rPr>
          <w:rFonts w:cs="B Lotus"/>
          <w:b/>
          <w:bCs/>
          <w:color w:val="000000" w:themeColor="text1"/>
          <w:rtl/>
        </w:rPr>
        <w:t>بازتعریف خشونت علیه زنان به‌مثابه نقض حقوق بشر</w:t>
      </w:r>
    </w:p>
    <w:p w14:paraId="67F345F0" w14:textId="0E86EFC4" w:rsidR="00F81860" w:rsidRPr="002D02E3" w:rsidRDefault="00A60F12" w:rsidP="003A1AE3">
      <w:pPr>
        <w:bidi/>
        <w:spacing w:after="0" w:line="240" w:lineRule="auto"/>
        <w:ind w:firstLine="284"/>
        <w:jc w:val="both"/>
        <w:rPr>
          <w:rFonts w:cs="B Lotus"/>
          <w:color w:val="000000" w:themeColor="text1"/>
          <w:rtl/>
        </w:rPr>
      </w:pPr>
      <w:r w:rsidRPr="002D02E3">
        <w:rPr>
          <w:rFonts w:cs="B Lotus"/>
          <w:color w:val="000000" w:themeColor="text1"/>
          <w:rtl/>
        </w:rPr>
        <w:t xml:space="preserve">گفتمان </w:t>
      </w:r>
      <w:r w:rsidR="0023079F" w:rsidRPr="002D02E3">
        <w:rPr>
          <w:rFonts w:cs="B Lotus" w:hint="cs"/>
          <w:color w:val="000000" w:themeColor="text1"/>
          <w:rtl/>
        </w:rPr>
        <w:t>اسناد</w:t>
      </w:r>
      <w:r w:rsidRPr="002D02E3">
        <w:rPr>
          <w:rFonts w:cs="B Lotus"/>
          <w:color w:val="000000" w:themeColor="text1"/>
          <w:rtl/>
        </w:rPr>
        <w:t>، خشونت علیه زنان را در پیوند مستقیم با حقوق بنیادین انسان صورت‌بندی می‌کند. هم‌نشینی مفاهیمی مانند آزادی، امنیت، برابری، کرامت و حمایت قانونی، خشونت را از یک آسیب اجتماعی یا خانوادگی به مسئله‌ای حقوق بشری تبدیل می‌سازد</w:t>
      </w:r>
      <w:r w:rsidR="009B1300" w:rsidRPr="002D02E3">
        <w:rPr>
          <w:rFonts w:cs="B Lotus" w:hint="cs"/>
          <w:color w:val="000000" w:themeColor="text1"/>
          <w:rtl/>
        </w:rPr>
        <w:t>.</w:t>
      </w:r>
      <w:r w:rsidR="00880DEB" w:rsidRPr="00880DEB">
        <w:rPr>
          <w:rtl/>
        </w:rPr>
        <w:t xml:space="preserve"> </w:t>
      </w:r>
      <w:r w:rsidRPr="002D02E3">
        <w:rPr>
          <w:rFonts w:cs="B Lotus"/>
          <w:color w:val="000000" w:themeColor="text1"/>
          <w:rtl/>
        </w:rPr>
        <w:t>در این صورت‌بندی، خشونت زمانی به مسئله‌ای اجتماعی و حقوقی تبدیل می‌شود که ناقض حقوق بنیادین زنان باشد؛ مرکز ثقل گفتمان از توصیف رفتارهای خشونت‌آمیز به حمایت از حقوق اساسی زنان منتقل می‌شود</w:t>
      </w:r>
      <w:r w:rsidR="00F81860" w:rsidRPr="002D02E3">
        <w:rPr>
          <w:rFonts w:cs="B Lotus" w:hint="cs"/>
          <w:color w:val="000000" w:themeColor="text1"/>
          <w:rtl/>
        </w:rPr>
        <w:t>.</w:t>
      </w:r>
    </w:p>
    <w:p w14:paraId="0AAA7FA5" w14:textId="439D1D3D" w:rsidR="00F81860" w:rsidRPr="002D02E3" w:rsidRDefault="00F81860" w:rsidP="00FD6FD2">
      <w:pPr>
        <w:bidi/>
        <w:spacing w:after="0" w:line="240" w:lineRule="auto"/>
        <w:ind w:firstLine="284"/>
        <w:jc w:val="both"/>
        <w:rPr>
          <w:rFonts w:cs="B Lotus"/>
          <w:b/>
          <w:bCs/>
          <w:color w:val="000000" w:themeColor="text1"/>
        </w:rPr>
      </w:pPr>
      <w:r w:rsidRPr="002D02E3">
        <w:rPr>
          <w:rFonts w:cs="B Lotus"/>
          <w:b/>
          <w:bCs/>
          <w:color w:val="000000" w:themeColor="text1"/>
          <w:rtl/>
        </w:rPr>
        <w:t>اجتماعی‌سازی مسئله خشونت</w:t>
      </w:r>
    </w:p>
    <w:p w14:paraId="3CD59AEE" w14:textId="3CDF8A59" w:rsidR="00F81860" w:rsidRPr="002D02E3" w:rsidRDefault="006B313F" w:rsidP="00FD6FD2">
      <w:pPr>
        <w:bidi/>
        <w:spacing w:after="0" w:line="240" w:lineRule="auto"/>
        <w:ind w:firstLine="284"/>
        <w:jc w:val="both"/>
        <w:rPr>
          <w:rFonts w:cs="B Lotus"/>
          <w:color w:val="000000" w:themeColor="text1"/>
          <w:rtl/>
        </w:rPr>
      </w:pPr>
      <w:r w:rsidRPr="002D02E3">
        <w:rPr>
          <w:rFonts w:cs="B Lotus"/>
          <w:color w:val="000000" w:themeColor="text1"/>
          <w:rtl/>
        </w:rPr>
        <w:t>برنامه عمل پکن خشونت علیه زنان</w:t>
      </w:r>
      <w:r w:rsidR="00CA411C" w:rsidRPr="002D02E3">
        <w:rPr>
          <w:rFonts w:cs="B Lotus" w:hint="cs"/>
          <w:color w:val="000000" w:themeColor="text1"/>
          <w:rtl/>
        </w:rPr>
        <w:t xml:space="preserve"> را</w:t>
      </w:r>
      <w:r w:rsidRPr="002D02E3">
        <w:rPr>
          <w:rFonts w:cs="B Lotus"/>
          <w:color w:val="000000" w:themeColor="text1"/>
          <w:rtl/>
        </w:rPr>
        <w:t xml:space="preserve"> نه صرفاً یک مسئله فردی، بلکه مانعی برای تحقق برابری، توسعه و صلح بازنمایی می‌شود. این صورت‌بندی، دامنه تحلیل خشونت را از روابط فردی به سطح سیاست‌های عمومی و توسعه اجتماعی گسترش می‌دهد</w:t>
      </w:r>
      <w:r w:rsidR="009B1300" w:rsidRPr="002D02E3">
        <w:rPr>
          <w:rFonts w:cs="B Lotus" w:hint="cs"/>
          <w:color w:val="000000" w:themeColor="text1"/>
          <w:rtl/>
        </w:rPr>
        <w:t xml:space="preserve">. </w:t>
      </w:r>
      <w:r w:rsidRPr="002D02E3">
        <w:rPr>
          <w:rFonts w:cs="B Lotus"/>
          <w:color w:val="000000" w:themeColor="text1"/>
          <w:rtl/>
        </w:rPr>
        <w:t>پیوند مکرر مفاهیم «خشونت»، «توسعه»، «برابری» و «صلح» شبکه‌ای معنایی ایجاد می‌کند که در آن خشونت علیه زنان نه صرفاً آسیبی برای زنان، بلکه مانعی در برابر توسعه انسانی و رفاه اجتماعی تلقی می‌شود</w:t>
      </w:r>
      <w:r w:rsidRPr="002D02E3">
        <w:rPr>
          <w:rFonts w:cs="B Lotus" w:hint="cs"/>
          <w:color w:val="000000" w:themeColor="text1"/>
          <w:rtl/>
        </w:rPr>
        <w:t>.</w:t>
      </w:r>
    </w:p>
    <w:p w14:paraId="6B3FF33D" w14:textId="77777777" w:rsidR="000F0631" w:rsidRPr="002D02E3" w:rsidRDefault="000F0631" w:rsidP="00FD6FD2">
      <w:pPr>
        <w:keepNext/>
        <w:bidi/>
        <w:spacing w:after="0" w:line="240" w:lineRule="auto"/>
        <w:ind w:firstLine="284"/>
        <w:jc w:val="center"/>
        <w:rPr>
          <w:rFonts w:cs="B Lotus"/>
          <w:color w:val="000000" w:themeColor="text1"/>
        </w:rPr>
      </w:pPr>
      <w:r w:rsidRPr="002D02E3">
        <w:rPr>
          <w:rFonts w:cs="B Lotus"/>
          <w:noProof/>
          <w:color w:val="000000" w:themeColor="text1"/>
        </w:rPr>
        <w:drawing>
          <wp:inline distT="0" distB="0" distL="0" distR="0" wp14:anchorId="2E5161A5" wp14:editId="11E9C0FE">
            <wp:extent cx="4254500" cy="2836176"/>
            <wp:effectExtent l="0" t="0" r="0" b="2540"/>
            <wp:docPr id="914506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06107" name="Picture 9145061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839" cy="2856401"/>
                    </a:xfrm>
                    <a:prstGeom prst="rect">
                      <a:avLst/>
                    </a:prstGeom>
                  </pic:spPr>
                </pic:pic>
              </a:graphicData>
            </a:graphic>
          </wp:inline>
        </w:drawing>
      </w:r>
    </w:p>
    <w:p w14:paraId="480A0F2D" w14:textId="77777777" w:rsidR="004809A1" w:rsidRDefault="004809A1" w:rsidP="004809A1">
      <w:pPr>
        <w:bidi/>
        <w:ind w:firstLine="284"/>
        <w:jc w:val="both"/>
        <w:rPr>
          <w:rFonts w:ascii="Adobe Heiti Std R" w:eastAsia="Adobe Heiti Std R" w:hAnsi="Adobe Heiti Std R" w:cs="B Nazanin"/>
          <w:rtl/>
        </w:rPr>
      </w:pPr>
      <w:r w:rsidRPr="004809A1">
        <w:rPr>
          <w:rFonts w:ascii="Adobe Heiti Std R" w:eastAsia="Adobe Heiti Std R" w:hAnsi="Adobe Heiti Std R" w:cs="B Nazanin"/>
          <w:rtl/>
        </w:rPr>
        <w:t>شکل 1</w:t>
      </w:r>
      <w:r w:rsidRPr="004809A1">
        <w:rPr>
          <w:rFonts w:ascii="Adobe Heiti Std R" w:eastAsia="Adobe Heiti Std R" w:hAnsi="Adobe Heiti Std R" w:cs="B Nazanin"/>
        </w:rPr>
        <w:t xml:space="preserve">. </w:t>
      </w:r>
      <w:r w:rsidRPr="004809A1">
        <w:rPr>
          <w:rFonts w:ascii="Adobe Heiti Std R" w:eastAsia="Adobe Heiti Std R" w:hAnsi="Adobe Heiti Std R" w:cs="B Nazanin"/>
          <w:rtl/>
        </w:rPr>
        <w:t>چارچوب توصیفی/ساختار تحلیلی مقوله «مرئی‌سازی خشونت علیه زنان» استخراج‌شده از تحلیل گفتمان اسناد بین‌المللی</w:t>
      </w:r>
    </w:p>
    <w:p w14:paraId="0F82F1AB" w14:textId="30EAB0A1" w:rsidR="004809A1" w:rsidRPr="009437C7" w:rsidRDefault="00BD238B" w:rsidP="004809A1">
      <w:pPr>
        <w:bidi/>
        <w:ind w:firstLine="284"/>
        <w:jc w:val="both"/>
        <w:rPr>
          <w:rFonts w:ascii="Adobe Heiti Std R" w:eastAsia="Adobe Heiti Std R" w:hAnsi="Adobe Heiti Std R" w:cs="B Nazanin"/>
        </w:rPr>
      </w:pPr>
      <w:r w:rsidRPr="00BD238B">
        <w:rPr>
          <w:rFonts w:ascii="Adobe Heiti Std R" w:eastAsia="Adobe Heiti Std R" w:hAnsi="Adobe Heiti Std R" w:cs="B Nazanin" w:hint="cs"/>
          <w:rtl/>
        </w:rPr>
        <w:t>با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وجود</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کارکرد</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تحلیلی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این</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مقوله‌ها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در</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اسناد،</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صورت‌بندی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آن‌ها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لزوماً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با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مبانی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اسلامی</w:t>
      </w:r>
      <w:r w:rsidRPr="00BD238B">
        <w:rPr>
          <w:rFonts w:ascii="Sakkal Majalla" w:eastAsia="Adobe Heiti Std R" w:hAnsi="Sakkal Majalla" w:cs="Sakkal Majalla" w:hint="cs"/>
          <w:rtl/>
        </w:rPr>
        <w:t>–</w:t>
      </w:r>
      <w:r w:rsidRPr="00BD238B">
        <w:rPr>
          <w:rFonts w:ascii="Adobe Heiti Std R" w:eastAsia="Adobe Heiti Std R" w:hAnsi="Adobe Heiti Std R" w:cs="B Nazanin" w:hint="cs"/>
          <w:rtl/>
        </w:rPr>
        <w:t>ایرانی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هم‌خوان</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نیست؛</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زیرا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در</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این</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چارچوب،</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مرئی‌سازی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و</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حقوقی‌سازی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خشونت</w:t>
      </w:r>
      <w:r w:rsidR="004809A1" w:rsidRPr="004809A1">
        <w:rPr>
          <w:rFonts w:ascii="Adobe Heiti Std R" w:eastAsia="Adobe Heiti Std R" w:hAnsi="Adobe Heiti Std R" w:cs="B Nazanin"/>
          <w:b/>
          <w:bCs/>
          <w:rtl/>
        </w:rPr>
        <w:t xml:space="preserve"> </w:t>
      </w:r>
      <w:r w:rsidR="004809A1" w:rsidRPr="004809A1">
        <w:rPr>
          <w:rFonts w:ascii="Adobe Heiti Std R" w:eastAsia="Adobe Heiti Std R" w:hAnsi="Adobe Heiti Std R" w:cs="B Nazanin"/>
          <w:rtl/>
        </w:rPr>
        <w:t>صرفاً در صورتی واجد دلالت مثبت است که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در</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پیوند</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با</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عدالت،</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کرامت</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انسانی،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مسئولیت</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اخلاقی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و</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محوریت</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خانواده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فهم</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شود،</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نه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در</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قالبی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که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به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تقلیل</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مسئله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به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خوانش‌های</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فردگرایانه</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یا</w:t>
      </w:r>
      <w:r w:rsidRPr="00BD238B">
        <w:rPr>
          <w:rFonts w:ascii="Adobe Heiti Std R" w:eastAsia="Adobe Heiti Std R" w:hAnsi="Adobe Heiti Std R" w:cs="B Nazanin"/>
          <w:rtl/>
        </w:rPr>
        <w:t xml:space="preserve"> </w:t>
      </w:r>
      <w:r w:rsidR="004809A1">
        <w:rPr>
          <w:rFonts w:ascii="Adobe Heiti Std R" w:eastAsia="Adobe Heiti Std R" w:hAnsi="Adobe Heiti Std R" w:cs="B Nazanin" w:hint="cs"/>
          <w:rtl/>
        </w:rPr>
        <w:t xml:space="preserve">توسعه‌محور </w:t>
      </w:r>
      <w:r w:rsidRPr="00BD238B">
        <w:rPr>
          <w:rFonts w:ascii="Adobe Heiti Std R" w:eastAsia="Adobe Heiti Std R" w:hAnsi="Adobe Heiti Std R" w:cs="B Nazanin" w:hint="cs"/>
          <w:rtl/>
        </w:rPr>
        <w:t>سکولار</w:t>
      </w:r>
      <w:r w:rsidRPr="00BD238B">
        <w:rPr>
          <w:rFonts w:ascii="Adobe Heiti Std R" w:eastAsia="Adobe Heiti Std R" w:hAnsi="Adobe Heiti Std R" w:cs="B Nazanin"/>
          <w:rtl/>
        </w:rPr>
        <w:t xml:space="preserve"> </w:t>
      </w:r>
      <w:r w:rsidRPr="00BD238B">
        <w:rPr>
          <w:rFonts w:ascii="Adobe Heiti Std R" w:eastAsia="Adobe Heiti Std R" w:hAnsi="Adobe Heiti Std R" w:cs="B Nazanin" w:hint="cs"/>
          <w:rtl/>
        </w:rPr>
        <w:t>بینجامد</w:t>
      </w:r>
      <w:r w:rsidR="004809A1">
        <w:rPr>
          <w:rFonts w:ascii="Adobe Heiti Std R" w:eastAsia="Adobe Heiti Std R" w:hAnsi="Adobe Heiti Std R" w:cs="B Nazanin" w:hint="cs"/>
          <w:rtl/>
        </w:rPr>
        <w:t>.</w:t>
      </w:r>
    </w:p>
    <w:p w14:paraId="2AD7AE1E" w14:textId="27F466A8" w:rsidR="000F0631" w:rsidRPr="002D02E3" w:rsidRDefault="009437C7" w:rsidP="00FD6FD2">
      <w:pPr>
        <w:bidi/>
        <w:spacing w:after="0" w:line="240" w:lineRule="auto"/>
        <w:ind w:firstLine="284"/>
        <w:jc w:val="both"/>
        <w:rPr>
          <w:rFonts w:cs="B Lotus"/>
          <w:b/>
          <w:bCs/>
          <w:color w:val="000000" w:themeColor="text1"/>
          <w:rtl/>
        </w:rPr>
      </w:pPr>
      <w:r>
        <w:rPr>
          <w:rFonts w:cs="B Lotus" w:hint="cs"/>
          <w:b/>
          <w:bCs/>
          <w:color w:val="000000" w:themeColor="text1"/>
          <w:rtl/>
        </w:rPr>
        <w:t>4</w:t>
      </w:r>
      <w:r w:rsidR="00406C9D" w:rsidRPr="002D02E3">
        <w:rPr>
          <w:rFonts w:cs="B Lotus"/>
          <w:b/>
          <w:bCs/>
          <w:color w:val="000000" w:themeColor="text1"/>
          <w:rtl/>
        </w:rPr>
        <w:t>-۲</w:t>
      </w:r>
      <w:r w:rsidR="00811D79" w:rsidRPr="002D02E3">
        <w:rPr>
          <w:rFonts w:cs="B Lotus" w:hint="cs"/>
          <w:b/>
          <w:bCs/>
          <w:color w:val="000000" w:themeColor="text1"/>
          <w:rtl/>
        </w:rPr>
        <w:t>.</w:t>
      </w:r>
      <w:r w:rsidR="00811D79" w:rsidRPr="002D02E3">
        <w:rPr>
          <w:rFonts w:cs="B Lotus"/>
          <w:b/>
          <w:bCs/>
          <w:color w:val="000000" w:themeColor="text1"/>
        </w:rPr>
        <w:t xml:space="preserve"> </w:t>
      </w:r>
      <w:r w:rsidR="000F0631" w:rsidRPr="002D02E3">
        <w:rPr>
          <w:rFonts w:cs="B Lotus"/>
          <w:b/>
          <w:bCs/>
          <w:color w:val="000000" w:themeColor="text1"/>
          <w:rtl/>
        </w:rPr>
        <w:t>صورت‌بندی مسئولیت و بازنمایی کنشگران</w:t>
      </w:r>
    </w:p>
    <w:p w14:paraId="45EE70CB" w14:textId="336A92AC" w:rsidR="000F0631" w:rsidRPr="002D02E3" w:rsidRDefault="008C25F5" w:rsidP="00FD6FD2">
      <w:pPr>
        <w:bidi/>
        <w:spacing w:after="0" w:line="240" w:lineRule="auto"/>
        <w:ind w:firstLine="284"/>
        <w:jc w:val="both"/>
        <w:rPr>
          <w:rFonts w:cs="B Lotus"/>
          <w:color w:val="000000" w:themeColor="text1"/>
          <w:rtl/>
        </w:rPr>
      </w:pPr>
      <w:r w:rsidRPr="002D02E3">
        <w:rPr>
          <w:rFonts w:cs="B Lotus"/>
          <w:color w:val="000000" w:themeColor="text1"/>
          <w:rtl/>
        </w:rPr>
        <w:t>اسناد، هم‌زمان با تعریف خشونت علیه زنان، شبکه‌ای از کنشگران را برای پیشگیری و مقابله با آن صورت‌بندی می‌کنند</w:t>
      </w:r>
      <w:r w:rsidRPr="002D02E3">
        <w:rPr>
          <w:rFonts w:cs="B Lotus" w:hint="cs"/>
          <w:color w:val="000000" w:themeColor="text1"/>
          <w:rtl/>
        </w:rPr>
        <w:t>.</w:t>
      </w:r>
      <w:r w:rsidR="00B72CA6" w:rsidRPr="002D02E3">
        <w:rPr>
          <w:rFonts w:cs="B Lotus"/>
          <w:color w:val="000000" w:themeColor="text1"/>
          <w:rtl/>
        </w:rPr>
        <w:t xml:space="preserve"> </w:t>
      </w:r>
      <w:r w:rsidRPr="002D02E3">
        <w:rPr>
          <w:rFonts w:cs="B Lotus"/>
          <w:color w:val="000000" w:themeColor="text1"/>
          <w:rtl/>
        </w:rPr>
        <w:t>در این گفتمان، مسئولیت مقابله با خشونت میان دولت، نهادهای عمومی، جامعه مدنی، رسانه‌ها و زنان توزیع می‌شود</w:t>
      </w:r>
      <w:r w:rsidRPr="002D02E3">
        <w:rPr>
          <w:rFonts w:cs="B Lotus" w:hint="cs"/>
          <w:color w:val="000000" w:themeColor="text1"/>
          <w:rtl/>
        </w:rPr>
        <w:t>.</w:t>
      </w:r>
      <w:r w:rsidR="00B72CA6" w:rsidRPr="002D02E3">
        <w:rPr>
          <w:rFonts w:cs="B Lotus"/>
          <w:color w:val="000000" w:themeColor="text1"/>
          <w:rtl/>
        </w:rPr>
        <w:t xml:space="preserve"> </w:t>
      </w:r>
      <w:r w:rsidRPr="002D02E3">
        <w:rPr>
          <w:rFonts w:cs="B Lotus"/>
          <w:color w:val="000000" w:themeColor="text1"/>
          <w:rtl/>
        </w:rPr>
        <w:t>این مقوله از پنج زیرمقوله تشکیل شده است</w:t>
      </w:r>
      <w:r w:rsidRPr="002D02E3">
        <w:rPr>
          <w:rFonts w:cs="B Lotus" w:hint="cs"/>
          <w:color w:val="000000" w:themeColor="text1"/>
          <w:rtl/>
        </w:rPr>
        <w:t xml:space="preserve">: </w:t>
      </w:r>
      <w:r w:rsidR="00162B0C" w:rsidRPr="002D02E3">
        <w:rPr>
          <w:rFonts w:cs="B Lotus" w:hint="cs"/>
          <w:color w:val="000000" w:themeColor="text1"/>
          <w:rtl/>
        </w:rPr>
        <w:t>د</w:t>
      </w:r>
      <w:r w:rsidR="00B72CA6" w:rsidRPr="002D02E3">
        <w:rPr>
          <w:rFonts w:cs="B Lotus"/>
          <w:color w:val="000000" w:themeColor="text1"/>
          <w:rtl/>
        </w:rPr>
        <w:t>ولت به‌عنوان کنشگر اصلی، حکمرانی حقوقی، سیاست‌گذاری اجتماعی، توزیع مسئولیت اجتماعی و حکمرانی شبکه‌ای</w:t>
      </w:r>
      <w:r w:rsidR="00162B0C" w:rsidRPr="002D02E3">
        <w:rPr>
          <w:rFonts w:cs="B Lotus" w:hint="cs"/>
          <w:color w:val="000000" w:themeColor="text1"/>
          <w:rtl/>
        </w:rPr>
        <w:t>.</w:t>
      </w:r>
    </w:p>
    <w:p w14:paraId="25ECBFCB" w14:textId="21E78ED4" w:rsidR="00392B37" w:rsidRPr="002D02E3" w:rsidRDefault="00392B37" w:rsidP="00FD6FD2">
      <w:pPr>
        <w:pStyle w:val="Caption"/>
        <w:keepNext/>
        <w:bidi/>
        <w:spacing w:after="0"/>
        <w:ind w:firstLine="284"/>
        <w:jc w:val="center"/>
        <w:rPr>
          <w:rFonts w:cs="B Lotus"/>
          <w:b/>
          <w:bCs/>
          <w:i w:val="0"/>
          <w:iCs w:val="0"/>
          <w:color w:val="000000" w:themeColor="text1"/>
          <w:sz w:val="24"/>
          <w:szCs w:val="24"/>
        </w:rPr>
      </w:pPr>
      <w:r w:rsidRPr="002D02E3">
        <w:rPr>
          <w:rFonts w:cs="B Lotus" w:hint="cs"/>
          <w:b/>
          <w:bCs/>
          <w:i w:val="0"/>
          <w:iCs w:val="0"/>
          <w:color w:val="000000" w:themeColor="text1"/>
          <w:sz w:val="24"/>
          <w:szCs w:val="24"/>
          <w:rtl/>
        </w:rPr>
        <w:lastRenderedPageBreak/>
        <w:t>جدول</w:t>
      </w:r>
      <w:r w:rsidRPr="002D02E3">
        <w:rPr>
          <w:rFonts w:cs="B Lotus"/>
          <w:b/>
          <w:bCs/>
          <w:i w:val="0"/>
          <w:iCs w:val="0"/>
          <w:color w:val="000000" w:themeColor="text1"/>
          <w:sz w:val="24"/>
          <w:szCs w:val="24"/>
          <w:rtl/>
        </w:rPr>
        <w:t xml:space="preserve"> </w:t>
      </w:r>
      <w:r w:rsidRPr="002D02E3">
        <w:rPr>
          <w:rFonts w:cs="B Lotus"/>
          <w:b/>
          <w:bCs/>
          <w:i w:val="0"/>
          <w:iCs w:val="0"/>
          <w:color w:val="000000" w:themeColor="text1"/>
          <w:sz w:val="24"/>
          <w:szCs w:val="24"/>
          <w:rtl/>
        </w:rPr>
        <w:fldChar w:fldCharType="begin"/>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Pr>
        <w:instrText>SEQ</w:instrText>
      </w:r>
      <w:r w:rsidRPr="002D02E3">
        <w:rPr>
          <w:rFonts w:cs="B Lotus"/>
          <w:b/>
          <w:bCs/>
          <w:i w:val="0"/>
          <w:iCs w:val="0"/>
          <w:color w:val="000000" w:themeColor="text1"/>
          <w:sz w:val="24"/>
          <w:szCs w:val="24"/>
          <w:rtl/>
        </w:rPr>
        <w:instrText xml:space="preserve"> جدول \* </w:instrText>
      </w:r>
      <w:r w:rsidRPr="002D02E3">
        <w:rPr>
          <w:rFonts w:cs="B Lotus"/>
          <w:b/>
          <w:bCs/>
          <w:i w:val="0"/>
          <w:iCs w:val="0"/>
          <w:color w:val="000000" w:themeColor="text1"/>
          <w:sz w:val="24"/>
          <w:szCs w:val="24"/>
        </w:rPr>
        <w:instrText>ARABIC</w:instrText>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tl/>
        </w:rPr>
        <w:fldChar w:fldCharType="separate"/>
      </w:r>
      <w:r w:rsidR="00B25A82">
        <w:rPr>
          <w:rFonts w:cs="B Lotus"/>
          <w:b/>
          <w:bCs/>
          <w:i w:val="0"/>
          <w:iCs w:val="0"/>
          <w:noProof/>
          <w:color w:val="000000" w:themeColor="text1"/>
          <w:sz w:val="24"/>
          <w:szCs w:val="24"/>
          <w:rtl/>
        </w:rPr>
        <w:t>5</w:t>
      </w:r>
      <w:r w:rsidRPr="002D02E3">
        <w:rPr>
          <w:rFonts w:cs="B Lotus"/>
          <w:b/>
          <w:bCs/>
          <w:i w:val="0"/>
          <w:iCs w:val="0"/>
          <w:color w:val="000000" w:themeColor="text1"/>
          <w:sz w:val="24"/>
          <w:szCs w:val="24"/>
          <w:rtl/>
        </w:rPr>
        <w:fldChar w:fldCharType="end"/>
      </w:r>
      <w:r w:rsidRPr="002D02E3">
        <w:rPr>
          <w:rFonts w:cs="B Lotus" w:hint="cs"/>
          <w:b/>
          <w:bCs/>
          <w:i w:val="0"/>
          <w:iCs w:val="0"/>
          <w:color w:val="000000" w:themeColor="text1"/>
          <w:sz w:val="24"/>
          <w:szCs w:val="24"/>
          <w:rtl/>
        </w:rPr>
        <w:t xml:space="preserve">. </w:t>
      </w:r>
      <w:r w:rsidRPr="002D02E3">
        <w:rPr>
          <w:rFonts w:cs="B Lotus"/>
          <w:b/>
          <w:bCs/>
          <w:i w:val="0"/>
          <w:iCs w:val="0"/>
          <w:color w:val="000000" w:themeColor="text1"/>
          <w:sz w:val="24"/>
          <w:szCs w:val="24"/>
          <w:rtl/>
        </w:rPr>
        <w:t>شواهد منتخب مربوط به مقوله «صورت‌بندی مسئولیت و بازنمایی کنشگران»</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9"/>
        <w:gridCol w:w="1371"/>
        <w:gridCol w:w="2917"/>
        <w:gridCol w:w="1812"/>
        <w:gridCol w:w="1901"/>
      </w:tblGrid>
      <w:tr w:rsidR="00690E71" w:rsidRPr="002D02E3" w14:paraId="4608343B" w14:textId="77777777" w:rsidTr="002225B8">
        <w:trPr>
          <w:tblHeader/>
        </w:trPr>
        <w:tc>
          <w:tcPr>
            <w:tcW w:w="0" w:type="auto"/>
            <w:vAlign w:val="center"/>
            <w:hideMark/>
          </w:tcPr>
          <w:p w14:paraId="18450193" w14:textId="1085BD2D" w:rsidR="00FC6D99" w:rsidRPr="002D02E3" w:rsidRDefault="00FC6D99" w:rsidP="00FD6FD2">
            <w:pPr>
              <w:bidi/>
              <w:spacing w:after="0" w:line="240" w:lineRule="auto"/>
              <w:ind w:firstLine="284"/>
              <w:jc w:val="center"/>
              <w:rPr>
                <w:rFonts w:cs="B Lotus"/>
                <w:b/>
                <w:bCs/>
                <w:color w:val="000000" w:themeColor="text1"/>
              </w:rPr>
            </w:pPr>
            <w:r w:rsidRPr="002D02E3">
              <w:rPr>
                <w:rFonts w:cs="B Lotus"/>
                <w:b/>
                <w:bCs/>
                <w:color w:val="000000" w:themeColor="text1"/>
                <w:rtl/>
              </w:rPr>
              <w:t>سند</w:t>
            </w:r>
          </w:p>
        </w:tc>
        <w:tc>
          <w:tcPr>
            <w:tcW w:w="0" w:type="auto"/>
            <w:vAlign w:val="center"/>
            <w:hideMark/>
          </w:tcPr>
          <w:p w14:paraId="2A5A1E8C" w14:textId="0D7E5777" w:rsidR="00FC6D99" w:rsidRPr="002D02E3" w:rsidRDefault="00FC6D99" w:rsidP="00FD6FD2">
            <w:pPr>
              <w:bidi/>
              <w:spacing w:after="0" w:line="240" w:lineRule="auto"/>
              <w:ind w:firstLine="284"/>
              <w:jc w:val="center"/>
              <w:rPr>
                <w:rFonts w:cs="B Lotus"/>
                <w:b/>
                <w:bCs/>
                <w:color w:val="000000" w:themeColor="text1"/>
              </w:rPr>
            </w:pPr>
            <w:r w:rsidRPr="002D02E3">
              <w:rPr>
                <w:rFonts w:cs="B Lotus"/>
                <w:b/>
                <w:bCs/>
                <w:color w:val="000000" w:themeColor="text1"/>
                <w:rtl/>
              </w:rPr>
              <w:t>ماده/بند</w:t>
            </w:r>
          </w:p>
        </w:tc>
        <w:tc>
          <w:tcPr>
            <w:tcW w:w="0" w:type="auto"/>
            <w:vAlign w:val="center"/>
            <w:hideMark/>
          </w:tcPr>
          <w:p w14:paraId="5E52B8E6" w14:textId="44AEAA7F" w:rsidR="00FC6D99" w:rsidRPr="002D02E3" w:rsidRDefault="00FC6D99" w:rsidP="00FD6FD2">
            <w:pPr>
              <w:bidi/>
              <w:spacing w:after="0" w:line="240" w:lineRule="auto"/>
              <w:ind w:firstLine="284"/>
              <w:jc w:val="center"/>
              <w:rPr>
                <w:rFonts w:cs="B Lotus"/>
                <w:b/>
                <w:bCs/>
                <w:color w:val="000000" w:themeColor="text1"/>
              </w:rPr>
            </w:pPr>
            <w:r w:rsidRPr="002D02E3">
              <w:rPr>
                <w:rFonts w:cs="B Lotus"/>
                <w:b/>
                <w:bCs/>
                <w:color w:val="000000" w:themeColor="text1"/>
                <w:rtl/>
              </w:rPr>
              <w:t>شاهد متنی</w:t>
            </w:r>
          </w:p>
        </w:tc>
        <w:tc>
          <w:tcPr>
            <w:tcW w:w="0" w:type="auto"/>
            <w:vAlign w:val="center"/>
            <w:hideMark/>
          </w:tcPr>
          <w:p w14:paraId="268C39CE" w14:textId="662352E4" w:rsidR="00FC6D99" w:rsidRPr="002D02E3" w:rsidRDefault="00FC6D99" w:rsidP="00FD6FD2">
            <w:pPr>
              <w:bidi/>
              <w:spacing w:after="0" w:line="240" w:lineRule="auto"/>
              <w:ind w:firstLine="284"/>
              <w:jc w:val="center"/>
              <w:rPr>
                <w:rFonts w:cs="B Lotus"/>
                <w:b/>
                <w:bCs/>
                <w:color w:val="000000" w:themeColor="text1"/>
              </w:rPr>
            </w:pPr>
            <w:r w:rsidRPr="002D02E3">
              <w:rPr>
                <w:rFonts w:cs="B Lotus"/>
                <w:b/>
                <w:bCs/>
                <w:color w:val="000000" w:themeColor="text1"/>
                <w:rtl/>
              </w:rPr>
              <w:t>کد تحلیلی</w:t>
            </w:r>
          </w:p>
        </w:tc>
        <w:tc>
          <w:tcPr>
            <w:tcW w:w="0" w:type="auto"/>
            <w:vAlign w:val="center"/>
            <w:hideMark/>
          </w:tcPr>
          <w:p w14:paraId="6C925D0A" w14:textId="69ADC111" w:rsidR="00FC6D99" w:rsidRPr="002D02E3" w:rsidRDefault="00FC6D99" w:rsidP="00FD6FD2">
            <w:pPr>
              <w:bidi/>
              <w:spacing w:after="0" w:line="240" w:lineRule="auto"/>
              <w:ind w:firstLine="284"/>
              <w:jc w:val="center"/>
              <w:rPr>
                <w:rFonts w:cs="B Lotus"/>
                <w:b/>
                <w:bCs/>
                <w:color w:val="000000" w:themeColor="text1"/>
              </w:rPr>
            </w:pPr>
            <w:r w:rsidRPr="002D02E3">
              <w:rPr>
                <w:rFonts w:cs="B Lotus"/>
                <w:b/>
                <w:bCs/>
                <w:color w:val="000000" w:themeColor="text1"/>
                <w:rtl/>
              </w:rPr>
              <w:t>راهبرد گفتمانی</w:t>
            </w:r>
          </w:p>
        </w:tc>
      </w:tr>
      <w:tr w:rsidR="00690E71" w:rsidRPr="002D02E3" w14:paraId="67DB81D6" w14:textId="77777777" w:rsidTr="00FC6D99">
        <w:tc>
          <w:tcPr>
            <w:tcW w:w="0" w:type="auto"/>
            <w:vAlign w:val="center"/>
            <w:hideMark/>
          </w:tcPr>
          <w:p w14:paraId="43C88EFB" w14:textId="26330560" w:rsidR="00FC6D99" w:rsidRPr="002D02E3" w:rsidRDefault="00FC6D99"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CEDAW</w:t>
            </w:r>
          </w:p>
        </w:tc>
        <w:tc>
          <w:tcPr>
            <w:tcW w:w="0" w:type="auto"/>
            <w:vAlign w:val="center"/>
            <w:hideMark/>
          </w:tcPr>
          <w:p w14:paraId="0021FAF8" w14:textId="5D963220"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ماده ۲</w:t>
            </w:r>
          </w:p>
        </w:tc>
        <w:tc>
          <w:tcPr>
            <w:tcW w:w="0" w:type="auto"/>
            <w:vAlign w:val="center"/>
            <w:hideMark/>
          </w:tcPr>
          <w:p w14:paraId="32A5B005" w14:textId="7D5D3621" w:rsidR="00FC6D99" w:rsidRPr="002D02E3" w:rsidRDefault="00FC6D99"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دولت‌ها متعهد به اتخاذ اقدامات مناسب برای رفع تبعیض علیه زنان هستند</w:t>
            </w:r>
            <w:r w:rsidRPr="002D02E3">
              <w:rPr>
                <w:rFonts w:cs="B Lotus" w:hint="cs"/>
                <w:color w:val="000000" w:themeColor="text1"/>
                <w:rtl/>
              </w:rPr>
              <w:t>»</w:t>
            </w:r>
          </w:p>
        </w:tc>
        <w:tc>
          <w:tcPr>
            <w:tcW w:w="0" w:type="auto"/>
            <w:vAlign w:val="center"/>
            <w:hideMark/>
          </w:tcPr>
          <w:p w14:paraId="195E84F0" w14:textId="036FDE17"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مسئولیت دولت</w:t>
            </w:r>
          </w:p>
        </w:tc>
        <w:tc>
          <w:tcPr>
            <w:tcW w:w="0" w:type="auto"/>
            <w:vAlign w:val="center"/>
            <w:hideMark/>
          </w:tcPr>
          <w:p w14:paraId="5A1EBA3C" w14:textId="1BAC2478" w:rsidR="00FC6D99" w:rsidRPr="002D02E3" w:rsidRDefault="00690E71" w:rsidP="00FD6FD2">
            <w:pPr>
              <w:bidi/>
              <w:spacing w:after="0" w:line="240" w:lineRule="auto"/>
              <w:ind w:firstLine="284"/>
              <w:jc w:val="both"/>
              <w:rPr>
                <w:rFonts w:cs="B Lotus"/>
                <w:color w:val="000000" w:themeColor="text1"/>
              </w:rPr>
            </w:pPr>
            <w:r>
              <w:rPr>
                <w:rFonts w:cs="B Lotus" w:hint="cs"/>
                <w:color w:val="000000" w:themeColor="text1"/>
                <w:rtl/>
              </w:rPr>
              <w:t>بازنمایی</w:t>
            </w:r>
            <w:r w:rsidR="00FC6D99" w:rsidRPr="002D02E3">
              <w:rPr>
                <w:rFonts w:cs="B Lotus"/>
                <w:color w:val="000000" w:themeColor="text1"/>
                <w:rtl/>
              </w:rPr>
              <w:t xml:space="preserve"> دولت به‌عنوان کنشگر اصلی</w:t>
            </w:r>
          </w:p>
        </w:tc>
      </w:tr>
      <w:tr w:rsidR="00690E71" w:rsidRPr="002D02E3" w14:paraId="28AB773E" w14:textId="77777777" w:rsidTr="00FC6D99">
        <w:tc>
          <w:tcPr>
            <w:tcW w:w="0" w:type="auto"/>
            <w:vAlign w:val="center"/>
            <w:hideMark/>
          </w:tcPr>
          <w:p w14:paraId="6B10DA1D" w14:textId="2BBC763F" w:rsidR="00FC6D99" w:rsidRPr="002D02E3" w:rsidRDefault="00FC6D99"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DEVAW</w:t>
            </w:r>
          </w:p>
        </w:tc>
        <w:tc>
          <w:tcPr>
            <w:tcW w:w="0" w:type="auto"/>
            <w:vAlign w:val="center"/>
            <w:hideMark/>
          </w:tcPr>
          <w:p w14:paraId="008C6F8B" w14:textId="42631B20"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ماده ۴</w:t>
            </w:r>
          </w:p>
        </w:tc>
        <w:tc>
          <w:tcPr>
            <w:tcW w:w="0" w:type="auto"/>
            <w:vAlign w:val="center"/>
            <w:hideMark/>
          </w:tcPr>
          <w:p w14:paraId="269FD547" w14:textId="01258972" w:rsidR="00FC6D99" w:rsidRPr="002D02E3" w:rsidRDefault="00FC6D99"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دولت‌ها باید در پیشگیری، تحقیق، مجازات و جبران خشونت اقدام کنند</w:t>
            </w:r>
            <w:r w:rsidRPr="002D02E3">
              <w:rPr>
                <w:rFonts w:cs="B Lotus" w:hint="cs"/>
                <w:color w:val="000000" w:themeColor="text1"/>
                <w:rtl/>
              </w:rPr>
              <w:t>»</w:t>
            </w:r>
          </w:p>
        </w:tc>
        <w:tc>
          <w:tcPr>
            <w:tcW w:w="0" w:type="auto"/>
            <w:vAlign w:val="center"/>
            <w:hideMark/>
          </w:tcPr>
          <w:p w14:paraId="5CC5DDF5" w14:textId="6EF08787"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پاسخگویی نهادی</w:t>
            </w:r>
          </w:p>
        </w:tc>
        <w:tc>
          <w:tcPr>
            <w:tcW w:w="0" w:type="auto"/>
            <w:vAlign w:val="center"/>
            <w:hideMark/>
          </w:tcPr>
          <w:p w14:paraId="2DE0EB31" w14:textId="48BDFB42"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گسترش مسئولیت دولت</w:t>
            </w:r>
          </w:p>
        </w:tc>
      </w:tr>
      <w:tr w:rsidR="00690E71" w:rsidRPr="002D02E3" w14:paraId="62D2F3E6" w14:textId="77777777" w:rsidTr="00FC6D99">
        <w:tc>
          <w:tcPr>
            <w:tcW w:w="0" w:type="auto"/>
            <w:vAlign w:val="center"/>
            <w:hideMark/>
          </w:tcPr>
          <w:p w14:paraId="550A4117" w14:textId="753293E6" w:rsidR="00FC6D99" w:rsidRPr="002D02E3" w:rsidRDefault="00FC6D99"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056FF8B5" w14:textId="0E76F3DA"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بند ۱۲۴</w:t>
            </w:r>
          </w:p>
        </w:tc>
        <w:tc>
          <w:tcPr>
            <w:tcW w:w="0" w:type="auto"/>
            <w:vAlign w:val="center"/>
            <w:hideMark/>
          </w:tcPr>
          <w:p w14:paraId="33A4FA11" w14:textId="0FD9DB87" w:rsidR="00FC6D99" w:rsidRPr="002D02E3" w:rsidRDefault="00FC6D99"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برنامه‌های ملی پیشگیری و مقابله با خشونت تدوین و اجرا شود</w:t>
            </w:r>
            <w:r w:rsidRPr="002D02E3">
              <w:rPr>
                <w:rFonts w:cs="B Lotus" w:hint="cs"/>
                <w:color w:val="000000" w:themeColor="text1"/>
                <w:rtl/>
              </w:rPr>
              <w:t>»</w:t>
            </w:r>
          </w:p>
        </w:tc>
        <w:tc>
          <w:tcPr>
            <w:tcW w:w="0" w:type="auto"/>
            <w:vAlign w:val="center"/>
            <w:hideMark/>
          </w:tcPr>
          <w:p w14:paraId="5B1A2E7F" w14:textId="3E870CA0"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برنامه‌ریزی اجتماعی</w:t>
            </w:r>
          </w:p>
        </w:tc>
        <w:tc>
          <w:tcPr>
            <w:tcW w:w="0" w:type="auto"/>
            <w:vAlign w:val="center"/>
            <w:hideMark/>
          </w:tcPr>
          <w:p w14:paraId="1676B38D" w14:textId="2C08A817"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دولت به‌عنوان سیاست‌گذار</w:t>
            </w:r>
          </w:p>
        </w:tc>
      </w:tr>
      <w:tr w:rsidR="00690E71" w:rsidRPr="002D02E3" w14:paraId="38195E9E" w14:textId="77777777" w:rsidTr="00FC6D99">
        <w:tc>
          <w:tcPr>
            <w:tcW w:w="0" w:type="auto"/>
            <w:vAlign w:val="center"/>
            <w:hideMark/>
          </w:tcPr>
          <w:p w14:paraId="51E3A9ED" w14:textId="261F61C0" w:rsidR="00FC6D99" w:rsidRPr="002D02E3" w:rsidRDefault="00FC6D99"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25FACE1A" w14:textId="1A11B899"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بند ۱۲۴</w:t>
            </w:r>
          </w:p>
        </w:tc>
        <w:tc>
          <w:tcPr>
            <w:tcW w:w="0" w:type="auto"/>
            <w:vAlign w:val="center"/>
            <w:hideMark/>
          </w:tcPr>
          <w:p w14:paraId="21C18F98" w14:textId="7A4EEDCD" w:rsidR="00FC6D99" w:rsidRPr="002D02E3" w:rsidRDefault="00FC6D99"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سازمان‌های غیردولتی و جامعه مدنی در پیشگیری و حمایت نقش دارند</w:t>
            </w:r>
            <w:r w:rsidRPr="002D02E3">
              <w:rPr>
                <w:rFonts w:cs="B Lotus" w:hint="cs"/>
                <w:color w:val="000000" w:themeColor="text1"/>
                <w:rtl/>
              </w:rPr>
              <w:t>»</w:t>
            </w:r>
          </w:p>
        </w:tc>
        <w:tc>
          <w:tcPr>
            <w:tcW w:w="0" w:type="auto"/>
            <w:vAlign w:val="center"/>
            <w:hideMark/>
          </w:tcPr>
          <w:p w14:paraId="19AE6D06" w14:textId="053EB7CF"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نقش جامعه مدنی</w:t>
            </w:r>
          </w:p>
        </w:tc>
        <w:tc>
          <w:tcPr>
            <w:tcW w:w="0" w:type="auto"/>
            <w:vAlign w:val="center"/>
            <w:hideMark/>
          </w:tcPr>
          <w:p w14:paraId="53993880" w14:textId="6D2F9451"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توزیع مسئولیت اجتماعی</w:t>
            </w:r>
          </w:p>
        </w:tc>
      </w:tr>
      <w:tr w:rsidR="00690E71" w:rsidRPr="002D02E3" w14:paraId="16E9DD31" w14:textId="77777777" w:rsidTr="00FC6D99">
        <w:tc>
          <w:tcPr>
            <w:tcW w:w="0" w:type="auto"/>
            <w:vAlign w:val="center"/>
            <w:hideMark/>
          </w:tcPr>
          <w:p w14:paraId="404F9E41" w14:textId="73601118" w:rsidR="00FC6D99" w:rsidRPr="002D02E3" w:rsidRDefault="00FC6D99"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4976E8B2" w14:textId="17886EA8"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بند ۱۲۴</w:t>
            </w:r>
          </w:p>
        </w:tc>
        <w:tc>
          <w:tcPr>
            <w:tcW w:w="0" w:type="auto"/>
            <w:vAlign w:val="center"/>
            <w:hideMark/>
          </w:tcPr>
          <w:p w14:paraId="71C9E0A2" w14:textId="05AE0520" w:rsidR="00FC6D99" w:rsidRPr="002D02E3" w:rsidRDefault="00FC6D99"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همکاری دولت، نهادهای مدنی، رسانه‌ها و سایر سازمان‌ها ضروری است</w:t>
            </w:r>
            <w:r w:rsidRPr="002D02E3">
              <w:rPr>
                <w:rFonts w:cs="B Lotus" w:hint="cs"/>
                <w:color w:val="000000" w:themeColor="text1"/>
                <w:rtl/>
              </w:rPr>
              <w:t>»</w:t>
            </w:r>
          </w:p>
        </w:tc>
        <w:tc>
          <w:tcPr>
            <w:tcW w:w="0" w:type="auto"/>
            <w:vAlign w:val="center"/>
            <w:hideMark/>
          </w:tcPr>
          <w:p w14:paraId="68BB9D3C" w14:textId="5957B26C" w:rsidR="00FC6D99" w:rsidRPr="002D02E3" w:rsidRDefault="00FC6D99" w:rsidP="00FD6FD2">
            <w:pPr>
              <w:bidi/>
              <w:spacing w:after="0" w:line="240" w:lineRule="auto"/>
              <w:ind w:firstLine="284"/>
              <w:jc w:val="center"/>
              <w:rPr>
                <w:rFonts w:cs="B Lotus"/>
                <w:color w:val="000000" w:themeColor="text1"/>
              </w:rPr>
            </w:pPr>
            <w:r w:rsidRPr="002D02E3">
              <w:rPr>
                <w:rFonts w:cs="B Lotus"/>
                <w:color w:val="000000" w:themeColor="text1"/>
                <w:rtl/>
              </w:rPr>
              <w:t>همکاری نهادی</w:t>
            </w:r>
          </w:p>
        </w:tc>
        <w:tc>
          <w:tcPr>
            <w:tcW w:w="0" w:type="auto"/>
            <w:vAlign w:val="center"/>
            <w:hideMark/>
          </w:tcPr>
          <w:p w14:paraId="008C06B4" w14:textId="32CCC104" w:rsidR="00FC6D99" w:rsidRPr="002D02E3" w:rsidRDefault="00690E71" w:rsidP="00690E71">
            <w:pPr>
              <w:bidi/>
              <w:spacing w:after="0" w:line="240" w:lineRule="auto"/>
              <w:ind w:firstLine="284"/>
              <w:jc w:val="center"/>
              <w:rPr>
                <w:rFonts w:cs="B Lotus"/>
                <w:color w:val="000000" w:themeColor="text1"/>
              </w:rPr>
            </w:pPr>
            <w:r>
              <w:rPr>
                <w:rFonts w:cs="B Lotus" w:hint="cs"/>
                <w:color w:val="000000" w:themeColor="text1"/>
                <w:rtl/>
              </w:rPr>
              <w:t>مفصل</w:t>
            </w:r>
            <w:r>
              <w:rPr>
                <w:rFonts w:cs="B Lotus"/>
                <w:color w:val="000000" w:themeColor="text1"/>
                <w:rtl/>
              </w:rPr>
              <w:softHyphen/>
            </w:r>
            <w:r>
              <w:rPr>
                <w:rFonts w:cs="B Lotus" w:hint="cs"/>
                <w:color w:val="000000" w:themeColor="text1"/>
                <w:rtl/>
              </w:rPr>
              <w:t xml:space="preserve">بندی الگوی همکاری </w:t>
            </w:r>
            <w:r w:rsidR="00FC6D99" w:rsidRPr="002D02E3">
              <w:rPr>
                <w:rFonts w:cs="B Lotus"/>
                <w:color w:val="000000" w:themeColor="text1"/>
                <w:rtl/>
              </w:rPr>
              <w:t>شبکه‌ای</w:t>
            </w:r>
          </w:p>
        </w:tc>
      </w:tr>
    </w:tbl>
    <w:p w14:paraId="42A731E9" w14:textId="6FC04E0F" w:rsidR="000F0631" w:rsidRPr="002D02E3" w:rsidRDefault="000F0631" w:rsidP="00FD6FD2">
      <w:pPr>
        <w:bidi/>
        <w:spacing w:after="0" w:line="240" w:lineRule="auto"/>
        <w:ind w:firstLine="284"/>
        <w:jc w:val="both"/>
        <w:rPr>
          <w:rFonts w:cs="B Lotus"/>
          <w:b/>
          <w:bCs/>
          <w:color w:val="000000" w:themeColor="text1"/>
        </w:rPr>
      </w:pPr>
      <w:r w:rsidRPr="002D02E3">
        <w:rPr>
          <w:rFonts w:cs="B Lotus"/>
          <w:b/>
          <w:bCs/>
          <w:color w:val="000000" w:themeColor="text1"/>
          <w:rtl/>
        </w:rPr>
        <w:t>دولت به‌عنوان کنشگر اصلی</w:t>
      </w:r>
    </w:p>
    <w:p w14:paraId="0EEC681A" w14:textId="77777777" w:rsidR="00504C74" w:rsidRDefault="0027368C" w:rsidP="00504C74">
      <w:pPr>
        <w:bidi/>
        <w:spacing w:after="0" w:line="240" w:lineRule="auto"/>
        <w:ind w:firstLine="284"/>
        <w:jc w:val="both"/>
        <w:rPr>
          <w:rFonts w:cs="B Lotus"/>
          <w:color w:val="000000" w:themeColor="text1"/>
          <w:rtl/>
        </w:rPr>
      </w:pPr>
      <w:r w:rsidRPr="002D02E3">
        <w:rPr>
          <w:rFonts w:cs="B Lotus"/>
          <w:color w:val="000000" w:themeColor="text1"/>
          <w:rtl/>
        </w:rPr>
        <w:t xml:space="preserve">دولت، محوری‌ترین کنشگر در گفتمان بین‌المللی مقابله با خشونت علیه زنان است. در کنوانسیون رفع همه اشکال تبعیض علیه زنان و نیز اعلامیه رفع خشونت علیه زنان، بخش عمده گزاره‌ها با ارجاع به دولت آغاز می‌شود و از افعال الزام‌آور و تکلیف‌آفرین مانند «متعهد می‌شود»، «تضمین می‌کند»، «اتخاذ می‌کند» و «باید» برای انتساب مسئولیت استفاده شده است. </w:t>
      </w:r>
      <w:r w:rsidR="00504C74" w:rsidRPr="00504C74">
        <w:rPr>
          <w:rFonts w:cs="B Lotus"/>
          <w:color w:val="000000" w:themeColor="text1"/>
          <w:rtl/>
        </w:rPr>
        <w:t>این الگوی زبانی، دولت را در حوزه اصلاح ساختارها، حمایت و پیشگیری بازنمایی می‌کند</w:t>
      </w:r>
      <w:r w:rsidR="00504C74">
        <w:rPr>
          <w:rFonts w:cs="B Lotus" w:hint="cs"/>
          <w:color w:val="000000" w:themeColor="text1"/>
          <w:rtl/>
        </w:rPr>
        <w:t>.</w:t>
      </w:r>
    </w:p>
    <w:p w14:paraId="24735EE2" w14:textId="1E6258AE" w:rsidR="000F0631" w:rsidRPr="00504C74" w:rsidRDefault="000F0631" w:rsidP="00504C74">
      <w:pPr>
        <w:bidi/>
        <w:spacing w:after="0" w:line="240" w:lineRule="auto"/>
        <w:ind w:firstLine="284"/>
        <w:jc w:val="both"/>
        <w:rPr>
          <w:rFonts w:cs="B Lotus"/>
          <w:color w:val="000000" w:themeColor="text1"/>
        </w:rPr>
      </w:pPr>
      <w:r w:rsidRPr="00504C74">
        <w:rPr>
          <w:rFonts w:cs="B Lotus"/>
          <w:color w:val="000000" w:themeColor="text1"/>
          <w:rtl/>
        </w:rPr>
        <w:t>حکمرانی حقوقی</w:t>
      </w:r>
    </w:p>
    <w:p w14:paraId="790BC044" w14:textId="364E9F5E" w:rsidR="000F0631" w:rsidRPr="002D02E3" w:rsidRDefault="00347777" w:rsidP="00FD6FD2">
      <w:pPr>
        <w:bidi/>
        <w:spacing w:after="0" w:line="240" w:lineRule="auto"/>
        <w:ind w:firstLine="284"/>
        <w:jc w:val="both"/>
        <w:rPr>
          <w:rFonts w:cs="B Lotus"/>
          <w:color w:val="000000" w:themeColor="text1"/>
        </w:rPr>
      </w:pPr>
      <w:r w:rsidRPr="002D02E3">
        <w:rPr>
          <w:rFonts w:cs="B Lotus"/>
          <w:color w:val="000000" w:themeColor="text1"/>
          <w:rtl/>
        </w:rPr>
        <w:t>مسئولیت دولت تنها به قانون‌گذاری محدود نیست، بلکه پیشگیری، رسیدگی، حمایت حقوقی و مجازات مرتکبان را نیز دربرمی‌گیرد</w:t>
      </w:r>
      <w:r w:rsidR="00F67625" w:rsidRPr="002D02E3">
        <w:rPr>
          <w:rFonts w:cs="B Lotus"/>
          <w:color w:val="000000" w:themeColor="text1"/>
          <w:rtl/>
        </w:rPr>
        <w:t>. این</w:t>
      </w:r>
      <w:r w:rsidR="008D70ED" w:rsidRPr="002D02E3">
        <w:rPr>
          <w:rFonts w:cs="B Lotus" w:hint="cs"/>
          <w:color w:val="000000" w:themeColor="text1"/>
          <w:rtl/>
        </w:rPr>
        <w:t xml:space="preserve"> </w:t>
      </w:r>
      <w:r w:rsidR="008D70ED" w:rsidRPr="002D02E3">
        <w:rPr>
          <w:rFonts w:cs="B Lotus"/>
          <w:color w:val="000000" w:themeColor="text1"/>
          <w:rtl/>
        </w:rPr>
        <w:t>صورت‌بندی، مقابله با خشونت علیه زنان را بخشی از حکمرانی حقوقی می‌داند</w:t>
      </w:r>
      <w:r w:rsidR="008D70ED" w:rsidRPr="002D02E3">
        <w:rPr>
          <w:rFonts w:cs="B Lotus" w:hint="cs"/>
          <w:color w:val="000000" w:themeColor="text1"/>
          <w:rtl/>
        </w:rPr>
        <w:t xml:space="preserve"> </w:t>
      </w:r>
      <w:r w:rsidR="00F67625" w:rsidRPr="002D02E3">
        <w:rPr>
          <w:rFonts w:cs="B Lotus"/>
          <w:color w:val="000000" w:themeColor="text1"/>
          <w:rtl/>
        </w:rPr>
        <w:t>که همه مراحل پیشگیری، حمایت و پاسخ‌گویی را در بر می‌گیرد</w:t>
      </w:r>
      <w:r w:rsidR="00F67625" w:rsidRPr="002D02E3">
        <w:rPr>
          <w:rFonts w:cs="B Lotus" w:hint="cs"/>
          <w:color w:val="000000" w:themeColor="text1"/>
          <w:rtl/>
        </w:rPr>
        <w:t>.</w:t>
      </w:r>
    </w:p>
    <w:p w14:paraId="59E3EF8B" w14:textId="0E2FE9B3" w:rsidR="000F0631" w:rsidRPr="002D02E3" w:rsidRDefault="000F0631" w:rsidP="00FD6FD2">
      <w:pPr>
        <w:bidi/>
        <w:spacing w:after="0" w:line="240" w:lineRule="auto"/>
        <w:ind w:firstLine="284"/>
        <w:jc w:val="both"/>
        <w:rPr>
          <w:rFonts w:cs="B Lotus"/>
          <w:b/>
          <w:bCs/>
          <w:color w:val="000000" w:themeColor="text1"/>
        </w:rPr>
      </w:pPr>
      <w:r w:rsidRPr="002D02E3">
        <w:rPr>
          <w:rFonts w:cs="B Lotus"/>
          <w:b/>
          <w:bCs/>
          <w:color w:val="000000" w:themeColor="text1"/>
          <w:rtl/>
        </w:rPr>
        <w:t>سیاست‌گذاری اجتماعی</w:t>
      </w:r>
    </w:p>
    <w:p w14:paraId="36E0F785" w14:textId="46F5C959" w:rsidR="008A44E7" w:rsidRPr="002D02E3" w:rsidRDefault="00454E94" w:rsidP="00FD6FD2">
      <w:pPr>
        <w:bidi/>
        <w:spacing w:after="0" w:line="240" w:lineRule="auto"/>
        <w:ind w:firstLine="284"/>
        <w:jc w:val="both"/>
        <w:rPr>
          <w:rFonts w:cs="B Lotus"/>
          <w:color w:val="000000" w:themeColor="text1"/>
          <w:rtl/>
        </w:rPr>
      </w:pPr>
      <w:r w:rsidRPr="002D02E3">
        <w:rPr>
          <w:rFonts w:cs="B Lotus"/>
          <w:color w:val="000000" w:themeColor="text1"/>
          <w:rtl/>
        </w:rPr>
        <w:t>برنامه عمل پکن، نقش دولت را از اجرای قوانین به برنامه‌ریزی اجتماعی گسترش می‌دهد</w:t>
      </w:r>
      <w:r w:rsidR="00F67625" w:rsidRPr="002D02E3">
        <w:rPr>
          <w:rFonts w:cs="B Lotus"/>
          <w:color w:val="000000" w:themeColor="text1"/>
          <w:rtl/>
        </w:rPr>
        <w:t xml:space="preserve">. در این سند، </w:t>
      </w:r>
      <w:r w:rsidR="001C7198" w:rsidRPr="002D02E3">
        <w:rPr>
          <w:rFonts w:cs="B Lotus"/>
          <w:color w:val="000000" w:themeColor="text1"/>
          <w:rtl/>
        </w:rPr>
        <w:t>دولت‌ها به تدوین سیاست‌های ملی، برنامه‌های آموزشی، سازوکارهای هماهنگی و مداخلات پیشگیرانه فراخوانده می‌شوند</w:t>
      </w:r>
      <w:r w:rsidR="001C7198" w:rsidRPr="002D02E3">
        <w:rPr>
          <w:rFonts w:cs="B Lotus" w:hint="cs"/>
          <w:color w:val="000000" w:themeColor="text1"/>
          <w:rtl/>
        </w:rPr>
        <w:t>.</w:t>
      </w:r>
      <w:r w:rsidR="00F67625" w:rsidRPr="002D02E3">
        <w:rPr>
          <w:rFonts w:cs="B Lotus"/>
          <w:color w:val="000000" w:themeColor="text1"/>
          <w:rtl/>
        </w:rPr>
        <w:t xml:space="preserve"> تکرار واژگانی مانند «برنامه»، «برنامه اقدام» و «راهبرد» نشان می‌دهد که مقابله با خشونت علیه زنان در قالب سیاست‌گذاری و مدیریت اجتماعی صورت‌بندی می‌شود. بدین‌ترتیب، دولت در این گفتمان، علاوه بر اجرای قانون، به‌عنوان کنشگری راهبردی در طراحی و هدایت مداخلات اجتماعی بازنمایی می‌شود</w:t>
      </w:r>
      <w:r w:rsidR="008A44E7" w:rsidRPr="002D02E3">
        <w:rPr>
          <w:rFonts w:cs="B Lotus" w:hint="cs"/>
          <w:color w:val="000000" w:themeColor="text1"/>
          <w:rtl/>
        </w:rPr>
        <w:t>.</w:t>
      </w:r>
    </w:p>
    <w:p w14:paraId="378C8A93" w14:textId="469AACB8" w:rsidR="000F0631" w:rsidRPr="002D02E3" w:rsidRDefault="000F0631" w:rsidP="00FD6FD2">
      <w:pPr>
        <w:bidi/>
        <w:spacing w:after="0" w:line="240" w:lineRule="auto"/>
        <w:ind w:firstLine="284"/>
        <w:jc w:val="both"/>
        <w:rPr>
          <w:rFonts w:cs="B Lotus"/>
          <w:b/>
          <w:bCs/>
          <w:color w:val="000000" w:themeColor="text1"/>
        </w:rPr>
      </w:pPr>
      <w:r w:rsidRPr="002D02E3">
        <w:rPr>
          <w:rFonts w:cs="B Lotus"/>
          <w:b/>
          <w:bCs/>
          <w:color w:val="000000" w:themeColor="text1"/>
          <w:rtl/>
        </w:rPr>
        <w:t>توزیع مسئولیت اجتماعی</w:t>
      </w:r>
    </w:p>
    <w:p w14:paraId="4F7AA172" w14:textId="52F9AFDC" w:rsidR="00B7494C" w:rsidRPr="002D02E3" w:rsidRDefault="00B7494C" w:rsidP="00FD6FD2">
      <w:pPr>
        <w:bidi/>
        <w:spacing w:after="0" w:line="240" w:lineRule="auto"/>
        <w:ind w:firstLine="284"/>
        <w:jc w:val="both"/>
        <w:rPr>
          <w:rFonts w:cs="B Lotus"/>
          <w:color w:val="000000" w:themeColor="text1"/>
          <w:rtl/>
        </w:rPr>
      </w:pPr>
      <w:r w:rsidRPr="002D02E3">
        <w:rPr>
          <w:rFonts w:cs="B Lotus"/>
          <w:color w:val="000000" w:themeColor="text1"/>
          <w:rtl/>
        </w:rPr>
        <w:t>اسناد، مسئولیت مقابله با خشونت را منحصر به دولت نمی‌دانند. در برنامه عمل پکن، سازمان‌های غیردولتی، نهادهای مدنی و سازمان‌های زنان به‌عنوان شرکای سیاست‌گذاری و اجرا معرفی می‌شوند. این بازنمایی مسئولیت اجتماعی را میان طیفی از کنشگران توزیع کرده و از الگوی حکمرانی تک</w:t>
      </w:r>
      <w:r w:rsidR="00D50924">
        <w:rPr>
          <w:rFonts w:cs="B Lotus"/>
          <w:color w:val="000000" w:themeColor="text1"/>
          <w:rtl/>
        </w:rPr>
        <w:softHyphen/>
      </w:r>
      <w:r w:rsidRPr="002D02E3">
        <w:rPr>
          <w:rFonts w:cs="B Lotus"/>
          <w:color w:val="000000" w:themeColor="text1"/>
          <w:rtl/>
        </w:rPr>
        <w:t>‌نهادی فاصله می‌گیرد</w:t>
      </w:r>
      <w:r w:rsidRPr="002D02E3">
        <w:rPr>
          <w:rFonts w:cs="B Lotus" w:hint="cs"/>
          <w:color w:val="000000" w:themeColor="text1"/>
          <w:rtl/>
        </w:rPr>
        <w:t>.</w:t>
      </w:r>
    </w:p>
    <w:p w14:paraId="3003B95C" w14:textId="3325E2CD" w:rsidR="000F0631" w:rsidRPr="002D02E3" w:rsidRDefault="000F0631" w:rsidP="00FD6FD2">
      <w:pPr>
        <w:bidi/>
        <w:spacing w:after="0" w:line="240" w:lineRule="auto"/>
        <w:ind w:firstLine="284"/>
        <w:jc w:val="both"/>
        <w:rPr>
          <w:rFonts w:cs="B Lotus"/>
          <w:b/>
          <w:bCs/>
          <w:color w:val="000000" w:themeColor="text1"/>
        </w:rPr>
      </w:pPr>
      <w:r w:rsidRPr="002D02E3">
        <w:rPr>
          <w:rFonts w:cs="B Lotus"/>
          <w:b/>
          <w:bCs/>
          <w:color w:val="000000" w:themeColor="text1"/>
          <w:rtl/>
        </w:rPr>
        <w:t>حکمرانی شبکه‌ای</w:t>
      </w:r>
    </w:p>
    <w:p w14:paraId="19EAD903" w14:textId="0B2F4144" w:rsidR="000F0631" w:rsidRPr="002D02E3" w:rsidRDefault="00B7494C" w:rsidP="00AE34FB">
      <w:pPr>
        <w:bidi/>
        <w:spacing w:after="0" w:line="240" w:lineRule="auto"/>
        <w:ind w:firstLine="284"/>
        <w:jc w:val="both"/>
        <w:rPr>
          <w:rFonts w:cs="B Lotus"/>
          <w:color w:val="000000" w:themeColor="text1"/>
        </w:rPr>
      </w:pPr>
      <w:r w:rsidRPr="002D02E3">
        <w:rPr>
          <w:rFonts w:cs="B Lotus"/>
          <w:color w:val="000000" w:themeColor="text1"/>
          <w:rtl/>
        </w:rPr>
        <w:t xml:space="preserve">اسناد بین‌المللی بر همکاری میان دولت، جامعه مدنی، رسانه‌ها، نهادهای آموزشی و سازمان‌های بین‌المللی تأکید می‌کنند. تکرار مفاهیم «همکاری»، </w:t>
      </w:r>
      <w:r w:rsidRPr="002D02E3">
        <w:rPr>
          <w:rFonts w:cs="B Lotus"/>
          <w:color w:val="000000" w:themeColor="text1"/>
          <w:rtl/>
        </w:rPr>
        <w:lastRenderedPageBreak/>
        <w:t>«هماهنگی» و «مشارکت» نشان می‌دهد که مقابله با خشونت علیه زنان نه مسئولیت یک نهاد منفرد، بلکه وظیفه‌ای مشترک میان مجموعه‌ای از کنشگران نهادی است</w:t>
      </w:r>
      <w:r w:rsidR="0054230F">
        <w:rPr>
          <w:rFonts w:cs="B Lotus" w:hint="cs"/>
          <w:color w:val="000000" w:themeColor="text1"/>
          <w:rtl/>
        </w:rPr>
        <w:t xml:space="preserve">. </w:t>
      </w:r>
    </w:p>
    <w:p w14:paraId="74EBA281" w14:textId="77777777" w:rsidR="000A1A49" w:rsidRPr="002D02E3" w:rsidRDefault="000A1A49" w:rsidP="00FD6FD2">
      <w:pPr>
        <w:keepNext/>
        <w:bidi/>
        <w:spacing w:after="0" w:line="240" w:lineRule="auto"/>
        <w:ind w:firstLine="284"/>
        <w:jc w:val="center"/>
        <w:rPr>
          <w:rFonts w:cs="B Lotus"/>
          <w:color w:val="000000" w:themeColor="text1"/>
        </w:rPr>
      </w:pPr>
      <w:r w:rsidRPr="002D02E3">
        <w:rPr>
          <w:rFonts w:cs="B Lotus"/>
          <w:noProof/>
          <w:color w:val="000000" w:themeColor="text1"/>
        </w:rPr>
        <w:drawing>
          <wp:inline distT="0" distB="0" distL="0" distR="0" wp14:anchorId="77FE22D8" wp14:editId="395413C4">
            <wp:extent cx="4184650" cy="2789612"/>
            <wp:effectExtent l="0" t="0" r="6350" b="0"/>
            <wp:docPr id="15236589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58999" name="Picture 152365899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96430" cy="2797465"/>
                    </a:xfrm>
                    <a:prstGeom prst="rect">
                      <a:avLst/>
                    </a:prstGeom>
                  </pic:spPr>
                </pic:pic>
              </a:graphicData>
            </a:graphic>
          </wp:inline>
        </w:drawing>
      </w:r>
    </w:p>
    <w:p w14:paraId="61B55AEE" w14:textId="17C9F3C6" w:rsidR="000A1A49" w:rsidRDefault="000A1A49" w:rsidP="00FD6FD2">
      <w:pPr>
        <w:pStyle w:val="Caption"/>
        <w:bidi/>
        <w:spacing w:after="0"/>
        <w:ind w:firstLine="284"/>
        <w:jc w:val="center"/>
        <w:rPr>
          <w:rFonts w:cs="B Lotus"/>
          <w:b/>
          <w:bCs/>
          <w:i w:val="0"/>
          <w:iCs w:val="0"/>
          <w:noProof/>
          <w:color w:val="000000" w:themeColor="text1"/>
          <w:sz w:val="20"/>
          <w:szCs w:val="20"/>
          <w:rtl/>
        </w:rPr>
      </w:pPr>
      <w:r w:rsidRPr="002D02E3">
        <w:rPr>
          <w:rFonts w:cs="B Lotus" w:hint="cs"/>
          <w:b/>
          <w:bCs/>
          <w:i w:val="0"/>
          <w:iCs w:val="0"/>
          <w:color w:val="000000" w:themeColor="text1"/>
          <w:sz w:val="20"/>
          <w:szCs w:val="20"/>
          <w:rtl/>
        </w:rPr>
        <w:t>شکل</w:t>
      </w:r>
      <w:r w:rsidRPr="002D02E3">
        <w:rPr>
          <w:rFonts w:cs="B Lotus"/>
          <w:b/>
          <w:bCs/>
          <w:i w:val="0"/>
          <w:iCs w:val="0"/>
          <w:color w:val="000000" w:themeColor="text1"/>
          <w:sz w:val="20"/>
          <w:szCs w:val="20"/>
          <w:rtl/>
        </w:rPr>
        <w:t xml:space="preserve"> </w:t>
      </w:r>
      <w:r w:rsidR="00046A4A" w:rsidRPr="002D02E3">
        <w:rPr>
          <w:rFonts w:cs="B Lotus" w:hint="cs"/>
          <w:b/>
          <w:bCs/>
          <w:i w:val="0"/>
          <w:iCs w:val="0"/>
          <w:color w:val="000000" w:themeColor="text1"/>
          <w:sz w:val="20"/>
          <w:szCs w:val="20"/>
          <w:rtl/>
        </w:rPr>
        <w:t>2</w:t>
      </w:r>
      <w:r w:rsidRPr="002D02E3">
        <w:rPr>
          <w:rFonts w:cs="B Lotus" w:hint="cs"/>
          <w:b/>
          <w:bCs/>
          <w:i w:val="0"/>
          <w:iCs w:val="0"/>
          <w:noProof/>
          <w:color w:val="000000" w:themeColor="text1"/>
          <w:sz w:val="20"/>
          <w:szCs w:val="20"/>
          <w:rtl/>
        </w:rPr>
        <w:t xml:space="preserve">. </w:t>
      </w:r>
      <w:r w:rsidRPr="002D02E3">
        <w:rPr>
          <w:rFonts w:cs="B Lotus"/>
          <w:b/>
          <w:bCs/>
          <w:i w:val="0"/>
          <w:iCs w:val="0"/>
          <w:noProof/>
          <w:color w:val="000000" w:themeColor="text1"/>
          <w:sz w:val="20"/>
          <w:szCs w:val="20"/>
          <w:rtl/>
        </w:rPr>
        <w:t>الگوی تحلیلی مقوله «صورت‌بندی مسئولیت و بازنمایی کنشگران» استخراج‌شده از تحلیل گفتمان اسناد منتخب بین‌المللی</w:t>
      </w:r>
    </w:p>
    <w:p w14:paraId="549E50B3" w14:textId="02DE3A2A" w:rsidR="003C4451" w:rsidRPr="003A4553" w:rsidRDefault="00CD6670" w:rsidP="00FD6FD2">
      <w:pPr>
        <w:bidi/>
        <w:spacing w:after="0" w:line="240" w:lineRule="auto"/>
        <w:ind w:firstLine="284"/>
        <w:jc w:val="both"/>
        <w:rPr>
          <w:rFonts w:cs="B Lotus"/>
          <w:color w:val="000000" w:themeColor="text1"/>
          <w:rtl/>
          <w:lang w:bidi="fa-IR"/>
        </w:rPr>
      </w:pPr>
      <w:r w:rsidRPr="003A4553">
        <w:rPr>
          <w:rFonts w:cs="B Lotus" w:hint="cs"/>
          <w:color w:val="000000" w:themeColor="text1"/>
          <w:rtl/>
          <w:lang w:bidi="fa-IR"/>
        </w:rPr>
        <w:t>در الگوی بازنمایی اسناد، توزیع مسئولیت عمدتاً بر مدار دولت، جامعه مدنی و نهادهای بین‌المللی مفصل‌بندی شده و نقش محوری نهاد خانواده، به‌عنوان کانون اصلی صیانت، حمایت و پیشگیری، در حاشیه قرار گرفته است. در چارچوب اسلامی</w:t>
      </w:r>
      <w:r w:rsidRPr="003A4553">
        <w:rPr>
          <w:rFonts w:ascii="Sakkal Majalla" w:hAnsi="Sakkal Majalla" w:cs="Sakkal Majalla" w:hint="cs"/>
          <w:color w:val="000000" w:themeColor="text1"/>
          <w:rtl/>
          <w:lang w:bidi="fa-IR"/>
        </w:rPr>
        <w:t>–</w:t>
      </w:r>
      <w:r w:rsidRPr="003A4553">
        <w:rPr>
          <w:rFonts w:cs="B Lotus" w:hint="cs"/>
          <w:color w:val="000000" w:themeColor="text1"/>
          <w:rtl/>
          <w:lang w:bidi="fa-IR"/>
        </w:rPr>
        <w:t>ایرانی، حکمرانی و مسئولیت اجتماعی زمانی به کاهش خشونت هنجاری می‌انجامد که سیاست‌گذاری رفاهی و حقوقی دولت، ضمن ایفای وظایف حاکمیتی، بر تقویت کارکردهای تربیتی، حمایتی و اصلاحی خانواده، گسترش اخلاق اجتماعی و هم‌افزایی نهادهای مسئول استوار باشد.</w:t>
      </w:r>
    </w:p>
    <w:p w14:paraId="609CA701" w14:textId="77777777" w:rsidR="00BD6AB5" w:rsidRPr="00B836E1" w:rsidRDefault="00BD6AB5" w:rsidP="00B836E1">
      <w:pPr>
        <w:bidi/>
        <w:spacing w:after="0" w:line="240" w:lineRule="auto"/>
        <w:ind w:firstLine="284"/>
        <w:outlineLvl w:val="2"/>
        <w:rPr>
          <w:rFonts w:ascii="Times New Roman" w:eastAsia="Times New Roman" w:hAnsi="Times New Roman" w:cs="B Lotus"/>
          <w:b/>
          <w:bCs/>
          <w:lang w:bidi="fa-IR"/>
        </w:rPr>
      </w:pPr>
      <w:r w:rsidRPr="00B836E1">
        <w:rPr>
          <w:rFonts w:ascii="Times New Roman" w:eastAsia="Times New Roman" w:hAnsi="Times New Roman" w:cs="B Lotus" w:hint="cs"/>
          <w:b/>
          <w:bCs/>
          <w:rtl/>
          <w:lang w:bidi="fa-IR"/>
        </w:rPr>
        <w:t>۴-۳. صورت‌بندی هنجارهای جنسیتی و سازوکارهای فرهنگی</w:t>
      </w:r>
    </w:p>
    <w:p w14:paraId="74BFCE31" w14:textId="1B0110F0" w:rsidR="00BD6AB5" w:rsidRPr="003A4553" w:rsidRDefault="00BD6AB5" w:rsidP="00890C5B">
      <w:pPr>
        <w:bidi/>
        <w:spacing w:after="0" w:line="240" w:lineRule="auto"/>
        <w:ind w:firstLine="284"/>
        <w:jc w:val="both"/>
        <w:rPr>
          <w:rFonts w:ascii="Times New Roman" w:eastAsia="Times New Roman" w:hAnsi="Times New Roman" w:cs="B Lotus"/>
          <w:rtl/>
          <w:lang w:bidi="fa-IR"/>
        </w:rPr>
      </w:pPr>
      <w:r w:rsidRPr="003A4553">
        <w:rPr>
          <w:rFonts w:ascii="Times New Roman" w:eastAsia="Times New Roman" w:hAnsi="Times New Roman" w:cs="B Lotus" w:hint="cs"/>
          <w:rtl/>
          <w:lang w:bidi="fa-IR"/>
        </w:rPr>
        <w:t xml:space="preserve">گفتمان اسناد، تنها به تعریف حقوقی خشونت یا تعیین مسئولیت کنشگران محدود نمی‌شود، بلکه به هنجارها، الگوهای فرهنگی و سازوکارهای اجتماعی مؤثر در شکل‌گیری، استمرار یا کاهش خشونت نیز می‌پردازد. در این گفتمان، فرهنگ و هنجارهای اجتماعی به‌عنوان عرصه‌هایی قابل مداخله، اصلاح و بازتعریف صورت‌بندی شده‌اند. این مقوله از پنج زیرمقوله تشکیل شده است: «مشروعیت‌بخشی فرهنگی به نابرابری»، «تحول هنجارها و نگرش‌های اجتماعی»، «آموزش به‌عنوان سازوکار تغییر اجتماعی»، «بازنمایی نقش رسانه» و «خانواده به‌عنوان بستر جامعه‌پذیری جنسیتی». </w:t>
      </w:r>
    </w:p>
    <w:p w14:paraId="0E7D55EB" w14:textId="61595A37" w:rsidR="00BC58BE" w:rsidRPr="00B836E1" w:rsidRDefault="00BC58BE" w:rsidP="00FD6FD2">
      <w:pPr>
        <w:pStyle w:val="Caption"/>
        <w:keepNext/>
        <w:bidi/>
        <w:spacing w:after="0"/>
        <w:ind w:firstLine="284"/>
        <w:jc w:val="center"/>
        <w:rPr>
          <w:rFonts w:cs="B Lotus"/>
          <w:b/>
          <w:bCs/>
          <w:i w:val="0"/>
          <w:iCs w:val="0"/>
          <w:color w:val="000000" w:themeColor="text1"/>
          <w:sz w:val="22"/>
          <w:szCs w:val="22"/>
        </w:rPr>
      </w:pPr>
      <w:r w:rsidRPr="00B836E1">
        <w:rPr>
          <w:rFonts w:cs="B Lotus" w:hint="cs"/>
          <w:b/>
          <w:bCs/>
          <w:i w:val="0"/>
          <w:iCs w:val="0"/>
          <w:color w:val="000000" w:themeColor="text1"/>
          <w:sz w:val="22"/>
          <w:szCs w:val="22"/>
          <w:rtl/>
        </w:rPr>
        <w:t>جدول</w:t>
      </w:r>
      <w:r w:rsidRPr="00B836E1">
        <w:rPr>
          <w:rFonts w:cs="B Lotus"/>
          <w:b/>
          <w:bCs/>
          <w:i w:val="0"/>
          <w:iCs w:val="0"/>
          <w:color w:val="000000" w:themeColor="text1"/>
          <w:sz w:val="22"/>
          <w:szCs w:val="22"/>
          <w:rtl/>
        </w:rPr>
        <w:t xml:space="preserve"> </w:t>
      </w:r>
      <w:r w:rsidRPr="00B836E1">
        <w:rPr>
          <w:rFonts w:cs="B Lotus"/>
          <w:b/>
          <w:bCs/>
          <w:i w:val="0"/>
          <w:iCs w:val="0"/>
          <w:color w:val="000000" w:themeColor="text1"/>
          <w:sz w:val="22"/>
          <w:szCs w:val="22"/>
          <w:rtl/>
        </w:rPr>
        <w:fldChar w:fldCharType="begin"/>
      </w:r>
      <w:r w:rsidRPr="00B836E1">
        <w:rPr>
          <w:rFonts w:cs="B Lotus"/>
          <w:b/>
          <w:bCs/>
          <w:i w:val="0"/>
          <w:iCs w:val="0"/>
          <w:color w:val="000000" w:themeColor="text1"/>
          <w:sz w:val="22"/>
          <w:szCs w:val="22"/>
          <w:rtl/>
        </w:rPr>
        <w:instrText xml:space="preserve"> </w:instrText>
      </w:r>
      <w:r w:rsidRPr="00B836E1">
        <w:rPr>
          <w:rFonts w:cs="B Lotus"/>
          <w:b/>
          <w:bCs/>
          <w:i w:val="0"/>
          <w:iCs w:val="0"/>
          <w:color w:val="000000" w:themeColor="text1"/>
          <w:sz w:val="22"/>
          <w:szCs w:val="22"/>
        </w:rPr>
        <w:instrText>SEQ</w:instrText>
      </w:r>
      <w:r w:rsidRPr="00B836E1">
        <w:rPr>
          <w:rFonts w:cs="B Lotus"/>
          <w:b/>
          <w:bCs/>
          <w:i w:val="0"/>
          <w:iCs w:val="0"/>
          <w:color w:val="000000" w:themeColor="text1"/>
          <w:sz w:val="22"/>
          <w:szCs w:val="22"/>
          <w:rtl/>
        </w:rPr>
        <w:instrText xml:space="preserve"> جدول \* </w:instrText>
      </w:r>
      <w:r w:rsidRPr="00B836E1">
        <w:rPr>
          <w:rFonts w:cs="B Lotus"/>
          <w:b/>
          <w:bCs/>
          <w:i w:val="0"/>
          <w:iCs w:val="0"/>
          <w:color w:val="000000" w:themeColor="text1"/>
          <w:sz w:val="22"/>
          <w:szCs w:val="22"/>
        </w:rPr>
        <w:instrText>ARABIC</w:instrText>
      </w:r>
      <w:r w:rsidRPr="00B836E1">
        <w:rPr>
          <w:rFonts w:cs="B Lotus"/>
          <w:b/>
          <w:bCs/>
          <w:i w:val="0"/>
          <w:iCs w:val="0"/>
          <w:color w:val="000000" w:themeColor="text1"/>
          <w:sz w:val="22"/>
          <w:szCs w:val="22"/>
          <w:rtl/>
        </w:rPr>
        <w:instrText xml:space="preserve"> </w:instrText>
      </w:r>
      <w:r w:rsidRPr="00B836E1">
        <w:rPr>
          <w:rFonts w:cs="B Lotus"/>
          <w:b/>
          <w:bCs/>
          <w:i w:val="0"/>
          <w:iCs w:val="0"/>
          <w:color w:val="000000" w:themeColor="text1"/>
          <w:sz w:val="22"/>
          <w:szCs w:val="22"/>
          <w:rtl/>
        </w:rPr>
        <w:fldChar w:fldCharType="separate"/>
      </w:r>
      <w:r w:rsidR="00B25A82">
        <w:rPr>
          <w:rFonts w:cs="B Lotus"/>
          <w:b/>
          <w:bCs/>
          <w:i w:val="0"/>
          <w:iCs w:val="0"/>
          <w:noProof/>
          <w:color w:val="000000" w:themeColor="text1"/>
          <w:sz w:val="22"/>
          <w:szCs w:val="22"/>
          <w:rtl/>
        </w:rPr>
        <w:t>6</w:t>
      </w:r>
      <w:r w:rsidRPr="00B836E1">
        <w:rPr>
          <w:rFonts w:cs="B Lotus"/>
          <w:b/>
          <w:bCs/>
          <w:i w:val="0"/>
          <w:iCs w:val="0"/>
          <w:color w:val="000000" w:themeColor="text1"/>
          <w:sz w:val="22"/>
          <w:szCs w:val="22"/>
          <w:rtl/>
        </w:rPr>
        <w:fldChar w:fldCharType="end"/>
      </w:r>
      <w:r w:rsidRPr="00B836E1">
        <w:rPr>
          <w:rFonts w:cs="B Lotus" w:hint="cs"/>
          <w:b/>
          <w:bCs/>
          <w:i w:val="0"/>
          <w:iCs w:val="0"/>
          <w:color w:val="000000" w:themeColor="text1"/>
          <w:sz w:val="22"/>
          <w:szCs w:val="22"/>
          <w:rtl/>
        </w:rPr>
        <w:t xml:space="preserve">. </w:t>
      </w:r>
      <w:r w:rsidRPr="00B836E1">
        <w:rPr>
          <w:rFonts w:cs="B Lotus"/>
          <w:b/>
          <w:bCs/>
          <w:i w:val="0"/>
          <w:iCs w:val="0"/>
          <w:color w:val="000000" w:themeColor="text1"/>
          <w:sz w:val="22"/>
          <w:szCs w:val="22"/>
          <w:rtl/>
        </w:rPr>
        <w:t>شواهد منتخب مربوط به مقوله «صورت‌بندی هنجارهای جنسیتی و سازوکارهای فرهنگی»</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8"/>
        <w:gridCol w:w="1371"/>
        <w:gridCol w:w="2855"/>
        <w:gridCol w:w="1654"/>
        <w:gridCol w:w="2132"/>
      </w:tblGrid>
      <w:tr w:rsidR="001B2982" w:rsidRPr="002D02E3" w14:paraId="63FE4536" w14:textId="77777777" w:rsidTr="002225B8">
        <w:trPr>
          <w:tblHeader/>
        </w:trPr>
        <w:tc>
          <w:tcPr>
            <w:tcW w:w="0" w:type="auto"/>
            <w:vAlign w:val="center"/>
            <w:hideMark/>
          </w:tcPr>
          <w:p w14:paraId="4D54E9E9" w14:textId="3CC96167" w:rsidR="001B2982" w:rsidRPr="002D02E3" w:rsidRDefault="001B2982" w:rsidP="00FD6FD2">
            <w:pPr>
              <w:bidi/>
              <w:spacing w:after="0" w:line="240" w:lineRule="auto"/>
              <w:ind w:firstLine="284"/>
              <w:jc w:val="center"/>
              <w:rPr>
                <w:rFonts w:cs="B Lotus"/>
                <w:b/>
                <w:bCs/>
                <w:color w:val="000000" w:themeColor="text1"/>
              </w:rPr>
            </w:pPr>
            <w:r w:rsidRPr="002D02E3">
              <w:rPr>
                <w:rFonts w:cs="B Lotus"/>
                <w:b/>
                <w:bCs/>
                <w:color w:val="000000" w:themeColor="text1"/>
                <w:rtl/>
              </w:rPr>
              <w:t>سند</w:t>
            </w:r>
          </w:p>
        </w:tc>
        <w:tc>
          <w:tcPr>
            <w:tcW w:w="0" w:type="auto"/>
            <w:vAlign w:val="center"/>
            <w:hideMark/>
          </w:tcPr>
          <w:p w14:paraId="4D9E7279" w14:textId="6AAE7D83" w:rsidR="001B2982" w:rsidRPr="002D02E3" w:rsidRDefault="001B2982" w:rsidP="00FD6FD2">
            <w:pPr>
              <w:bidi/>
              <w:spacing w:after="0" w:line="240" w:lineRule="auto"/>
              <w:ind w:firstLine="284"/>
              <w:jc w:val="center"/>
              <w:rPr>
                <w:rFonts w:cs="B Lotus"/>
                <w:b/>
                <w:bCs/>
                <w:color w:val="000000" w:themeColor="text1"/>
              </w:rPr>
            </w:pPr>
            <w:r w:rsidRPr="002D02E3">
              <w:rPr>
                <w:rFonts w:cs="B Lotus"/>
                <w:b/>
                <w:bCs/>
                <w:color w:val="000000" w:themeColor="text1"/>
                <w:rtl/>
              </w:rPr>
              <w:t>ماده/بند</w:t>
            </w:r>
          </w:p>
        </w:tc>
        <w:tc>
          <w:tcPr>
            <w:tcW w:w="0" w:type="auto"/>
            <w:vAlign w:val="center"/>
            <w:hideMark/>
          </w:tcPr>
          <w:p w14:paraId="529A7C33" w14:textId="232CC257" w:rsidR="001B2982" w:rsidRPr="002D02E3" w:rsidRDefault="001B2982" w:rsidP="00FD6FD2">
            <w:pPr>
              <w:bidi/>
              <w:spacing w:after="0" w:line="240" w:lineRule="auto"/>
              <w:ind w:firstLine="284"/>
              <w:jc w:val="center"/>
              <w:rPr>
                <w:rFonts w:cs="B Lotus"/>
                <w:b/>
                <w:bCs/>
                <w:color w:val="000000" w:themeColor="text1"/>
              </w:rPr>
            </w:pPr>
            <w:r w:rsidRPr="002D02E3">
              <w:rPr>
                <w:rFonts w:cs="B Lotus"/>
                <w:b/>
                <w:bCs/>
                <w:color w:val="000000" w:themeColor="text1"/>
                <w:rtl/>
              </w:rPr>
              <w:t>شاهد منتخب</w:t>
            </w:r>
          </w:p>
        </w:tc>
        <w:tc>
          <w:tcPr>
            <w:tcW w:w="0" w:type="auto"/>
            <w:vAlign w:val="center"/>
            <w:hideMark/>
          </w:tcPr>
          <w:p w14:paraId="0B9B8E1E" w14:textId="2CCA72D2" w:rsidR="001B2982" w:rsidRPr="002D02E3" w:rsidRDefault="001B2982" w:rsidP="00FD6FD2">
            <w:pPr>
              <w:bidi/>
              <w:spacing w:after="0" w:line="240" w:lineRule="auto"/>
              <w:ind w:firstLine="284"/>
              <w:jc w:val="center"/>
              <w:rPr>
                <w:rFonts w:cs="B Lotus"/>
                <w:b/>
                <w:bCs/>
                <w:color w:val="000000" w:themeColor="text1"/>
              </w:rPr>
            </w:pPr>
            <w:r w:rsidRPr="002D02E3">
              <w:rPr>
                <w:rFonts w:cs="B Lotus"/>
                <w:b/>
                <w:bCs/>
                <w:color w:val="000000" w:themeColor="text1"/>
                <w:rtl/>
              </w:rPr>
              <w:t>کد تحلیلی</w:t>
            </w:r>
          </w:p>
        </w:tc>
        <w:tc>
          <w:tcPr>
            <w:tcW w:w="0" w:type="auto"/>
            <w:vAlign w:val="center"/>
            <w:hideMark/>
          </w:tcPr>
          <w:p w14:paraId="69A7C35A" w14:textId="3A1C7633" w:rsidR="001B2982" w:rsidRPr="002D02E3" w:rsidRDefault="001B2982" w:rsidP="00FD6FD2">
            <w:pPr>
              <w:bidi/>
              <w:spacing w:after="0" w:line="240" w:lineRule="auto"/>
              <w:ind w:firstLine="284"/>
              <w:jc w:val="center"/>
              <w:rPr>
                <w:rFonts w:cs="B Lotus"/>
                <w:b/>
                <w:bCs/>
                <w:color w:val="000000" w:themeColor="text1"/>
              </w:rPr>
            </w:pPr>
            <w:r w:rsidRPr="002D02E3">
              <w:rPr>
                <w:rFonts w:cs="B Lotus"/>
                <w:b/>
                <w:bCs/>
                <w:color w:val="000000" w:themeColor="text1"/>
                <w:rtl/>
              </w:rPr>
              <w:t>راهبرد گفتمانی</w:t>
            </w:r>
          </w:p>
        </w:tc>
      </w:tr>
      <w:tr w:rsidR="001B2982" w:rsidRPr="002D02E3" w14:paraId="366EFB70" w14:textId="77777777" w:rsidTr="002225B8">
        <w:tc>
          <w:tcPr>
            <w:tcW w:w="0" w:type="auto"/>
            <w:vAlign w:val="center"/>
            <w:hideMark/>
          </w:tcPr>
          <w:p w14:paraId="2CB20993" w14:textId="60D35567" w:rsidR="001B2982" w:rsidRPr="002D02E3" w:rsidRDefault="001B2982"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CEDAW</w:t>
            </w:r>
          </w:p>
        </w:tc>
        <w:tc>
          <w:tcPr>
            <w:tcW w:w="0" w:type="auto"/>
            <w:vAlign w:val="center"/>
            <w:hideMark/>
          </w:tcPr>
          <w:p w14:paraId="452627E4" w14:textId="1F016AB8"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ماده ۵</w:t>
            </w:r>
          </w:p>
        </w:tc>
        <w:tc>
          <w:tcPr>
            <w:tcW w:w="0" w:type="auto"/>
            <w:vAlign w:val="center"/>
            <w:hideMark/>
          </w:tcPr>
          <w:p w14:paraId="63D52759" w14:textId="2F329B5D" w:rsidR="001B2982" w:rsidRPr="002D02E3" w:rsidRDefault="001B2982" w:rsidP="00FD6FD2">
            <w:pPr>
              <w:bidi/>
              <w:spacing w:after="0" w:line="240" w:lineRule="auto"/>
              <w:ind w:firstLine="284"/>
              <w:jc w:val="both"/>
              <w:rPr>
                <w:rFonts w:cs="B Lotus"/>
                <w:color w:val="000000" w:themeColor="text1"/>
              </w:rPr>
            </w:pPr>
            <w:r w:rsidRPr="002D02E3">
              <w:rPr>
                <w:rFonts w:cs="B Lotus" w:hint="cs"/>
                <w:color w:val="000000" w:themeColor="text1"/>
                <w:rtl/>
              </w:rPr>
              <w:t>«</w:t>
            </w:r>
            <w:r w:rsidRPr="002D02E3">
              <w:rPr>
                <w:rFonts w:cs="B Lotus"/>
                <w:color w:val="000000" w:themeColor="text1"/>
                <w:rtl/>
              </w:rPr>
              <w:t>اصلاح الگوهای فرهنگی و اجتماعی مبتنی بر کلیشه‌های جنسیتی</w:t>
            </w:r>
            <w:r w:rsidRPr="002D02E3">
              <w:rPr>
                <w:rFonts w:cs="B Lotus" w:hint="cs"/>
                <w:color w:val="000000" w:themeColor="text1"/>
                <w:rtl/>
              </w:rPr>
              <w:t>»</w:t>
            </w:r>
          </w:p>
        </w:tc>
        <w:tc>
          <w:tcPr>
            <w:tcW w:w="0" w:type="auto"/>
            <w:vAlign w:val="center"/>
            <w:hideMark/>
          </w:tcPr>
          <w:p w14:paraId="03537327" w14:textId="63D9AED3"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کلیشه‌های جنسیتی</w:t>
            </w:r>
          </w:p>
        </w:tc>
        <w:tc>
          <w:tcPr>
            <w:tcW w:w="0" w:type="auto"/>
            <w:vAlign w:val="center"/>
            <w:hideMark/>
          </w:tcPr>
          <w:p w14:paraId="33754F46" w14:textId="408A116C" w:rsidR="001B2982" w:rsidRPr="002D02E3" w:rsidRDefault="00690E71" w:rsidP="00690E71">
            <w:pPr>
              <w:bidi/>
              <w:spacing w:after="0" w:line="240" w:lineRule="auto"/>
              <w:ind w:firstLine="284"/>
              <w:jc w:val="both"/>
              <w:rPr>
                <w:rFonts w:cs="B Lotus"/>
                <w:color w:val="000000" w:themeColor="text1"/>
              </w:rPr>
            </w:pPr>
            <w:r>
              <w:rPr>
                <w:rFonts w:cs="B Lotus" w:hint="cs"/>
                <w:color w:val="000000" w:themeColor="text1"/>
                <w:rtl/>
              </w:rPr>
              <w:t>ت</w:t>
            </w:r>
            <w:r w:rsidRPr="00690E71">
              <w:rPr>
                <w:rFonts w:cs="B Lotus"/>
                <w:color w:val="000000" w:themeColor="text1"/>
                <w:rtl/>
              </w:rPr>
              <w:t>بیین ریشه‌های فرهنگی نابرابری در گفتمان سند</w:t>
            </w:r>
          </w:p>
        </w:tc>
      </w:tr>
      <w:tr w:rsidR="001B2982" w:rsidRPr="002D02E3" w14:paraId="2771B6C1" w14:textId="77777777" w:rsidTr="002225B8">
        <w:tc>
          <w:tcPr>
            <w:tcW w:w="0" w:type="auto"/>
            <w:vAlign w:val="center"/>
            <w:hideMark/>
          </w:tcPr>
          <w:p w14:paraId="5AB0BB59" w14:textId="509CDDD0" w:rsidR="001B2982" w:rsidRPr="002D02E3" w:rsidRDefault="001B2982"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CEDAW</w:t>
            </w:r>
          </w:p>
        </w:tc>
        <w:tc>
          <w:tcPr>
            <w:tcW w:w="0" w:type="auto"/>
            <w:vAlign w:val="center"/>
            <w:hideMark/>
          </w:tcPr>
          <w:p w14:paraId="49101FFF" w14:textId="0377B112"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ماده ۵</w:t>
            </w:r>
          </w:p>
        </w:tc>
        <w:tc>
          <w:tcPr>
            <w:tcW w:w="0" w:type="auto"/>
            <w:vAlign w:val="center"/>
            <w:hideMark/>
          </w:tcPr>
          <w:p w14:paraId="0AA84B3D" w14:textId="64EEEA93" w:rsidR="001B2982" w:rsidRPr="002D02E3" w:rsidRDefault="001B2982"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حذف پیش‌داوری‌ها، رسوم و رویه‌های مبتنی بر برتری یا فرودستی</w:t>
            </w:r>
            <w:r w:rsidRPr="002D02E3">
              <w:rPr>
                <w:rFonts w:cs="B Lotus" w:hint="cs"/>
                <w:color w:val="000000" w:themeColor="text1"/>
                <w:rtl/>
              </w:rPr>
              <w:t>»</w:t>
            </w:r>
          </w:p>
        </w:tc>
        <w:tc>
          <w:tcPr>
            <w:tcW w:w="0" w:type="auto"/>
            <w:vAlign w:val="center"/>
            <w:hideMark/>
          </w:tcPr>
          <w:p w14:paraId="755B0F37" w14:textId="756904DA" w:rsidR="001B2982" w:rsidRPr="002D02E3" w:rsidRDefault="001B2982" w:rsidP="00FD6FD2">
            <w:pPr>
              <w:bidi/>
              <w:spacing w:after="0" w:line="240" w:lineRule="auto"/>
              <w:ind w:firstLine="284"/>
              <w:jc w:val="both"/>
              <w:rPr>
                <w:rFonts w:cs="B Lotus"/>
                <w:color w:val="000000" w:themeColor="text1"/>
              </w:rPr>
            </w:pPr>
            <w:r w:rsidRPr="002D02E3">
              <w:rPr>
                <w:rFonts w:cs="B Lotus"/>
                <w:color w:val="000000" w:themeColor="text1"/>
                <w:rtl/>
              </w:rPr>
              <w:t>تحول هنجارها و نگرش‌ها</w:t>
            </w:r>
          </w:p>
        </w:tc>
        <w:tc>
          <w:tcPr>
            <w:tcW w:w="0" w:type="auto"/>
            <w:vAlign w:val="center"/>
            <w:hideMark/>
          </w:tcPr>
          <w:p w14:paraId="4163A9B1" w14:textId="3E4AD248" w:rsidR="001B2982" w:rsidRPr="002D02E3" w:rsidRDefault="00690E71" w:rsidP="00690E71">
            <w:pPr>
              <w:bidi/>
              <w:spacing w:after="0" w:line="240" w:lineRule="auto"/>
              <w:ind w:firstLine="284"/>
              <w:jc w:val="both"/>
              <w:rPr>
                <w:rFonts w:cs="B Lotus"/>
                <w:color w:val="000000" w:themeColor="text1"/>
              </w:rPr>
            </w:pPr>
            <w:r w:rsidRPr="00690E71">
              <w:rPr>
                <w:rFonts w:cs="B Lotus"/>
                <w:b/>
                <w:bCs/>
                <w:color w:val="000000" w:themeColor="text1"/>
                <w:rtl/>
              </w:rPr>
              <w:t>تغییر</w:t>
            </w:r>
            <w:r w:rsidRPr="00690E71">
              <w:rPr>
                <w:rFonts w:cs="B Lotus"/>
                <w:color w:val="000000" w:themeColor="text1"/>
                <w:rtl/>
              </w:rPr>
              <w:t xml:space="preserve"> هنجارها و نگرش‌ها</w:t>
            </w:r>
          </w:p>
        </w:tc>
      </w:tr>
      <w:tr w:rsidR="001B2982" w:rsidRPr="002D02E3" w14:paraId="42406B1B" w14:textId="77777777" w:rsidTr="002225B8">
        <w:tc>
          <w:tcPr>
            <w:tcW w:w="0" w:type="auto"/>
            <w:vAlign w:val="center"/>
            <w:hideMark/>
          </w:tcPr>
          <w:p w14:paraId="507CE094" w14:textId="185002C8" w:rsidR="001B2982" w:rsidRPr="002D02E3" w:rsidRDefault="001B2982"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61C07F21" w14:textId="793FEBA9"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بند ۱۲۴</w:t>
            </w:r>
          </w:p>
        </w:tc>
        <w:tc>
          <w:tcPr>
            <w:tcW w:w="0" w:type="auto"/>
            <w:vAlign w:val="center"/>
            <w:hideMark/>
          </w:tcPr>
          <w:p w14:paraId="30DA0E60" w14:textId="62A00A2C" w:rsidR="001B2982" w:rsidRPr="002D02E3" w:rsidRDefault="001B2982" w:rsidP="00FD6FD2">
            <w:pPr>
              <w:bidi/>
              <w:spacing w:after="0" w:line="240" w:lineRule="auto"/>
              <w:ind w:firstLine="284"/>
              <w:jc w:val="both"/>
              <w:rPr>
                <w:rFonts w:cs="B Lotus"/>
                <w:color w:val="000000" w:themeColor="text1"/>
              </w:rPr>
            </w:pPr>
            <w:r w:rsidRPr="002D02E3">
              <w:rPr>
                <w:rFonts w:cs="B Lotus" w:hint="cs"/>
                <w:color w:val="000000" w:themeColor="text1"/>
                <w:rtl/>
              </w:rPr>
              <w:t>«</w:t>
            </w:r>
            <w:r w:rsidRPr="002D02E3">
              <w:rPr>
                <w:rFonts w:cs="B Lotus"/>
                <w:color w:val="000000" w:themeColor="text1"/>
                <w:rtl/>
              </w:rPr>
              <w:t>آموزش و آگاهی‌رسانی برای تغییر نگرش‌ها و رفع کلیشه‌های جنسیتی</w:t>
            </w:r>
            <w:r w:rsidRPr="002D02E3">
              <w:rPr>
                <w:rFonts w:cs="B Lotus" w:hint="cs"/>
                <w:color w:val="000000" w:themeColor="text1"/>
                <w:rtl/>
              </w:rPr>
              <w:t>»</w:t>
            </w:r>
          </w:p>
        </w:tc>
        <w:tc>
          <w:tcPr>
            <w:tcW w:w="0" w:type="auto"/>
            <w:vAlign w:val="center"/>
            <w:hideMark/>
          </w:tcPr>
          <w:p w14:paraId="3866363E" w14:textId="67D61F63"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آموزش</w:t>
            </w:r>
          </w:p>
        </w:tc>
        <w:tc>
          <w:tcPr>
            <w:tcW w:w="0" w:type="auto"/>
            <w:vAlign w:val="center"/>
            <w:hideMark/>
          </w:tcPr>
          <w:p w14:paraId="443BB94C" w14:textId="5290BCD2" w:rsidR="001B2982" w:rsidRPr="002D02E3" w:rsidRDefault="001B2982" w:rsidP="00FD6FD2">
            <w:pPr>
              <w:bidi/>
              <w:spacing w:after="0" w:line="240" w:lineRule="auto"/>
              <w:ind w:firstLine="284"/>
              <w:jc w:val="both"/>
              <w:rPr>
                <w:rFonts w:cs="B Lotus"/>
                <w:color w:val="000000" w:themeColor="text1"/>
              </w:rPr>
            </w:pPr>
            <w:r w:rsidRPr="002D02E3">
              <w:rPr>
                <w:rFonts w:cs="B Lotus"/>
                <w:color w:val="000000" w:themeColor="text1"/>
                <w:rtl/>
              </w:rPr>
              <w:t>آموزش به‌عنوان سازوکار تغییر اجتماعی</w:t>
            </w:r>
          </w:p>
        </w:tc>
      </w:tr>
      <w:tr w:rsidR="001B2982" w:rsidRPr="002D02E3" w14:paraId="7CEBF648" w14:textId="77777777" w:rsidTr="002225B8">
        <w:tc>
          <w:tcPr>
            <w:tcW w:w="0" w:type="auto"/>
            <w:vAlign w:val="center"/>
            <w:hideMark/>
          </w:tcPr>
          <w:p w14:paraId="3C59C420" w14:textId="7F545A57" w:rsidR="001B2982" w:rsidRPr="002D02E3" w:rsidRDefault="001B2982"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5AC5C6E1" w14:textId="4FF7C531"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 xml:space="preserve">بند </w:t>
            </w:r>
            <w:r w:rsidR="00D83A1D" w:rsidRPr="002D02E3">
              <w:rPr>
                <w:rFonts w:cs="B Lotus" w:hint="cs"/>
                <w:color w:val="000000" w:themeColor="text1"/>
                <w:rtl/>
              </w:rPr>
              <w:t>125</w:t>
            </w:r>
          </w:p>
        </w:tc>
        <w:tc>
          <w:tcPr>
            <w:tcW w:w="0" w:type="auto"/>
            <w:vAlign w:val="center"/>
            <w:hideMark/>
          </w:tcPr>
          <w:p w14:paraId="706B9BF9" w14:textId="2C3C2151" w:rsidR="001B2982" w:rsidRPr="002D02E3" w:rsidRDefault="001B2982"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رسانه‌ها باید در اصلاح نگرش‌های عمومی و حذف کلیشه‌های جنسیتی نقش ایفا کنند</w:t>
            </w:r>
            <w:r w:rsidRPr="002D02E3">
              <w:rPr>
                <w:rFonts w:cs="B Lotus" w:hint="cs"/>
                <w:color w:val="000000" w:themeColor="text1"/>
                <w:rtl/>
              </w:rPr>
              <w:t>»</w:t>
            </w:r>
          </w:p>
        </w:tc>
        <w:tc>
          <w:tcPr>
            <w:tcW w:w="0" w:type="auto"/>
            <w:vAlign w:val="center"/>
            <w:hideMark/>
          </w:tcPr>
          <w:p w14:paraId="6B4B916C" w14:textId="302B3209"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رسانه</w:t>
            </w:r>
          </w:p>
        </w:tc>
        <w:tc>
          <w:tcPr>
            <w:tcW w:w="0" w:type="auto"/>
            <w:vAlign w:val="center"/>
            <w:hideMark/>
          </w:tcPr>
          <w:p w14:paraId="4D16C0B6" w14:textId="0AC01977" w:rsidR="001B2982" w:rsidRPr="002D02E3" w:rsidRDefault="001B2982" w:rsidP="00FD6FD2">
            <w:pPr>
              <w:bidi/>
              <w:spacing w:after="0" w:line="240" w:lineRule="auto"/>
              <w:ind w:firstLine="284"/>
              <w:jc w:val="both"/>
              <w:rPr>
                <w:rFonts w:cs="B Lotus"/>
                <w:color w:val="000000" w:themeColor="text1"/>
              </w:rPr>
            </w:pPr>
            <w:r w:rsidRPr="002D02E3">
              <w:rPr>
                <w:rFonts w:cs="B Lotus"/>
                <w:color w:val="000000" w:themeColor="text1"/>
                <w:rtl/>
              </w:rPr>
              <w:t>بازنمایی رسانه به‌عنوان کنشگر فرهنگی</w:t>
            </w:r>
          </w:p>
        </w:tc>
      </w:tr>
      <w:tr w:rsidR="001B2982" w:rsidRPr="002D02E3" w14:paraId="1FB4A1A3" w14:textId="77777777" w:rsidTr="002225B8">
        <w:tc>
          <w:tcPr>
            <w:tcW w:w="0" w:type="auto"/>
            <w:vAlign w:val="center"/>
            <w:hideMark/>
          </w:tcPr>
          <w:p w14:paraId="03542524" w14:textId="67FFD731" w:rsidR="001B2982" w:rsidRPr="002D02E3" w:rsidRDefault="001B2982"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lastRenderedPageBreak/>
              <w:t>CEDAW</w:t>
            </w:r>
          </w:p>
        </w:tc>
        <w:tc>
          <w:tcPr>
            <w:tcW w:w="0" w:type="auto"/>
            <w:vAlign w:val="center"/>
            <w:hideMark/>
          </w:tcPr>
          <w:p w14:paraId="4E2188A7" w14:textId="65198D34"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ماده ۵</w:t>
            </w:r>
          </w:p>
        </w:tc>
        <w:tc>
          <w:tcPr>
            <w:tcW w:w="0" w:type="auto"/>
            <w:vAlign w:val="center"/>
            <w:hideMark/>
          </w:tcPr>
          <w:p w14:paraId="77845FCF" w14:textId="60C81BDD" w:rsidR="001B2982" w:rsidRPr="002D02E3" w:rsidRDefault="001B2982" w:rsidP="00FD6FD2">
            <w:pPr>
              <w:bidi/>
              <w:spacing w:after="0" w:line="240" w:lineRule="auto"/>
              <w:ind w:firstLine="284"/>
              <w:jc w:val="both"/>
              <w:rPr>
                <w:rFonts w:cs="B Lotus"/>
                <w:color w:val="000000" w:themeColor="text1"/>
              </w:rPr>
            </w:pPr>
            <w:r w:rsidRPr="002D02E3">
              <w:rPr>
                <w:rFonts w:cs="B Lotus" w:hint="cs"/>
                <w:color w:val="000000" w:themeColor="text1"/>
                <w:rtl/>
              </w:rPr>
              <w:t>«</w:t>
            </w:r>
            <w:r w:rsidRPr="002D02E3">
              <w:rPr>
                <w:rFonts w:cs="B Lotus"/>
                <w:color w:val="000000" w:themeColor="text1"/>
                <w:rtl/>
              </w:rPr>
              <w:t>مسئولیت مشترک زن و مرد در تربیت و رشد کودکان</w:t>
            </w:r>
            <w:r w:rsidRPr="002D02E3">
              <w:rPr>
                <w:rFonts w:cs="B Lotus" w:hint="cs"/>
                <w:color w:val="000000" w:themeColor="text1"/>
                <w:rtl/>
              </w:rPr>
              <w:t>»</w:t>
            </w:r>
          </w:p>
        </w:tc>
        <w:tc>
          <w:tcPr>
            <w:tcW w:w="0" w:type="auto"/>
            <w:vAlign w:val="center"/>
            <w:hideMark/>
          </w:tcPr>
          <w:p w14:paraId="2C5C83AF" w14:textId="3490DB7B" w:rsidR="001B2982" w:rsidRPr="002D02E3" w:rsidRDefault="001B2982" w:rsidP="00FD6FD2">
            <w:pPr>
              <w:bidi/>
              <w:spacing w:after="0" w:line="240" w:lineRule="auto"/>
              <w:ind w:firstLine="284"/>
              <w:jc w:val="center"/>
              <w:rPr>
                <w:rFonts w:cs="B Lotus"/>
                <w:color w:val="000000" w:themeColor="text1"/>
              </w:rPr>
            </w:pPr>
            <w:r w:rsidRPr="002D02E3">
              <w:rPr>
                <w:rFonts w:cs="B Lotus"/>
                <w:color w:val="000000" w:themeColor="text1"/>
                <w:rtl/>
              </w:rPr>
              <w:t>خانواده</w:t>
            </w:r>
          </w:p>
        </w:tc>
        <w:tc>
          <w:tcPr>
            <w:tcW w:w="0" w:type="auto"/>
            <w:vAlign w:val="center"/>
            <w:hideMark/>
          </w:tcPr>
          <w:p w14:paraId="7434913C" w14:textId="7A490C8C" w:rsidR="001B2982" w:rsidRPr="002D02E3" w:rsidRDefault="001B2982" w:rsidP="00690E71">
            <w:pPr>
              <w:bidi/>
              <w:spacing w:after="0" w:line="240" w:lineRule="auto"/>
              <w:ind w:firstLine="284"/>
              <w:jc w:val="both"/>
              <w:rPr>
                <w:rFonts w:cs="B Lotus"/>
                <w:color w:val="000000" w:themeColor="text1"/>
              </w:rPr>
            </w:pPr>
            <w:r w:rsidRPr="002D02E3">
              <w:rPr>
                <w:rFonts w:cs="B Lotus"/>
                <w:color w:val="000000" w:themeColor="text1"/>
                <w:rtl/>
              </w:rPr>
              <w:t>باز</w:t>
            </w:r>
            <w:r w:rsidR="00690E71">
              <w:rPr>
                <w:rFonts w:cs="B Lotus" w:hint="cs"/>
                <w:color w:val="000000" w:themeColor="text1"/>
                <w:rtl/>
              </w:rPr>
              <w:t>نمایی</w:t>
            </w:r>
            <w:r w:rsidRPr="002D02E3">
              <w:rPr>
                <w:rFonts w:cs="B Lotus"/>
                <w:color w:val="000000" w:themeColor="text1"/>
                <w:rtl/>
              </w:rPr>
              <w:t xml:space="preserve"> نقش خانواده در جامعه‌پذیری جنسیتی</w:t>
            </w:r>
          </w:p>
        </w:tc>
      </w:tr>
    </w:tbl>
    <w:p w14:paraId="7D561F2A" w14:textId="77777777" w:rsidR="00BD6AB5" w:rsidRDefault="00BD6AB5" w:rsidP="00B836E1">
      <w:pPr>
        <w:bidi/>
        <w:spacing w:after="0" w:line="240" w:lineRule="auto"/>
        <w:rPr>
          <w:rFonts w:cs="B Lotus"/>
          <w:b/>
          <w:bCs/>
          <w:color w:val="000000" w:themeColor="text1"/>
          <w:rtl/>
        </w:rPr>
      </w:pPr>
    </w:p>
    <w:p w14:paraId="1AB58C15" w14:textId="77777777" w:rsidR="009437C7" w:rsidRPr="00B836E1" w:rsidRDefault="00BD6AB5" w:rsidP="00FD6FD2">
      <w:pPr>
        <w:bidi/>
        <w:spacing w:after="0" w:line="240" w:lineRule="auto"/>
        <w:ind w:firstLine="284"/>
        <w:jc w:val="both"/>
        <w:rPr>
          <w:rFonts w:ascii="Times New Roman" w:eastAsia="Times New Roman" w:hAnsi="Times New Roman" w:cs="B Lotus"/>
          <w:sz w:val="24"/>
          <w:szCs w:val="24"/>
          <w:rtl/>
          <w:lang w:bidi="fa-IR"/>
        </w:rPr>
      </w:pPr>
      <w:r w:rsidRPr="00B836E1">
        <w:rPr>
          <w:rFonts w:ascii="Times New Roman" w:eastAsia="Times New Roman" w:hAnsi="Times New Roman" w:cs="B Lotus" w:hint="cs"/>
          <w:b/>
          <w:bCs/>
          <w:sz w:val="24"/>
          <w:szCs w:val="24"/>
          <w:rtl/>
          <w:lang w:bidi="fa-IR"/>
        </w:rPr>
        <w:t>مشروعیت‌بخشی فرهنگی به نابرابری</w:t>
      </w:r>
    </w:p>
    <w:p w14:paraId="4C9E9B68" w14:textId="0B616BA0" w:rsidR="00BD6AB5" w:rsidRPr="00B836E1" w:rsidRDefault="00BD6AB5" w:rsidP="00FD6FD2">
      <w:pPr>
        <w:bidi/>
        <w:spacing w:after="0" w:line="240" w:lineRule="auto"/>
        <w:ind w:firstLine="284"/>
        <w:jc w:val="both"/>
        <w:rPr>
          <w:rFonts w:ascii="Times New Roman" w:eastAsia="Times New Roman" w:hAnsi="Times New Roman" w:cs="B Lotus"/>
          <w:sz w:val="24"/>
          <w:szCs w:val="24"/>
          <w:rtl/>
          <w:lang w:bidi="fa-IR"/>
        </w:rPr>
      </w:pPr>
      <w:r w:rsidRPr="00B836E1">
        <w:rPr>
          <w:rFonts w:ascii="Times New Roman" w:eastAsia="Times New Roman" w:hAnsi="Times New Roman" w:cs="B Lotus" w:hint="cs"/>
          <w:sz w:val="24"/>
          <w:szCs w:val="24"/>
          <w:rtl/>
          <w:lang w:bidi="fa-IR"/>
        </w:rPr>
        <w:t>اسناد منتخب، نابرابری جنسیتی را تنها پیامد خلأهای قانونی یا رفتارهای فردی نمی‌دانند، بلکه آن را با الگوهای فرهنگی، کلیشه‌های جنسیتی و هنجارهای اجتماعی پیوند می‌دهند. به‌کارگیری واژگانی مانند «نقش‌های کلیشه‌ای جنسیتی»، «پیش‌داوری‌ها» و «رسوم و رویه‌های عرفی» نشان می‌دهد که نابرابری در بستر فرهنگ و هنجارهای اجتماعی بازتولید می‌شود.</w:t>
      </w:r>
    </w:p>
    <w:p w14:paraId="7BBCCE94" w14:textId="77777777" w:rsidR="00BD6AB5" w:rsidRPr="00B836E1" w:rsidRDefault="00BD6AB5" w:rsidP="00FD6FD2">
      <w:pPr>
        <w:bidi/>
        <w:spacing w:after="0" w:line="240" w:lineRule="auto"/>
        <w:ind w:firstLine="284"/>
        <w:jc w:val="both"/>
        <w:rPr>
          <w:rFonts w:ascii="Times New Roman" w:eastAsia="Times New Roman" w:hAnsi="Times New Roman" w:cs="B Lotus"/>
          <w:sz w:val="24"/>
          <w:szCs w:val="24"/>
          <w:rtl/>
          <w:lang w:bidi="fa-IR"/>
        </w:rPr>
      </w:pPr>
      <w:r w:rsidRPr="00B836E1">
        <w:rPr>
          <w:rFonts w:ascii="Times New Roman" w:eastAsia="Times New Roman" w:hAnsi="Times New Roman" w:cs="B Lotus" w:hint="cs"/>
          <w:b/>
          <w:bCs/>
          <w:sz w:val="24"/>
          <w:szCs w:val="24"/>
          <w:rtl/>
          <w:lang w:bidi="fa-IR"/>
        </w:rPr>
        <w:t>تحول هنجارها و نگرش‌های اجتماعی</w:t>
      </w:r>
    </w:p>
    <w:p w14:paraId="154DEFE4" w14:textId="77777777" w:rsidR="00BD6AB5" w:rsidRPr="00B836E1" w:rsidRDefault="00BD6AB5" w:rsidP="00FD6FD2">
      <w:pPr>
        <w:bidi/>
        <w:spacing w:after="0" w:line="240" w:lineRule="auto"/>
        <w:ind w:firstLine="284"/>
        <w:jc w:val="both"/>
        <w:rPr>
          <w:rFonts w:ascii="Times New Roman" w:eastAsia="Times New Roman" w:hAnsi="Times New Roman" w:cs="B Lotus"/>
          <w:sz w:val="24"/>
          <w:szCs w:val="24"/>
          <w:rtl/>
          <w:lang w:bidi="fa-IR"/>
        </w:rPr>
      </w:pPr>
      <w:r w:rsidRPr="00B836E1">
        <w:rPr>
          <w:rFonts w:ascii="Times New Roman" w:eastAsia="Times New Roman" w:hAnsi="Times New Roman" w:cs="B Lotus" w:hint="cs"/>
          <w:sz w:val="24"/>
          <w:szCs w:val="24"/>
          <w:rtl/>
          <w:lang w:bidi="fa-IR"/>
        </w:rPr>
        <w:t>تغییر هنجارهای تبعیض‌آمیز به‌عنوان یکی از راهبردهای اصلی مقابله با خشونت علیه زنان صورت‌بندی شده است. دولت‌ها به اصلاح الگوهای فرهنگی، تغییر نگرش‌های عمومی و حذف پیش‌داوری‌های جنسیتی فراخوانده می‌شوند. تکرار افعالی مانند «اصلاح»، «تغییر» و «حذف» در کنار «الگوهای اجتماعی» و «نگرش‌ها» نشان می‌دهد که فرهنگ، عرصه‌ای قابل مداخله و تغییر است.</w:t>
      </w:r>
    </w:p>
    <w:p w14:paraId="69F8B57F" w14:textId="77777777" w:rsidR="00BD6AB5" w:rsidRDefault="00BD6AB5" w:rsidP="00FD6FD2">
      <w:pPr>
        <w:bidi/>
        <w:spacing w:after="0" w:line="240" w:lineRule="auto"/>
        <w:ind w:firstLine="284"/>
        <w:jc w:val="both"/>
        <w:rPr>
          <w:rFonts w:ascii="Times New Roman" w:eastAsia="Times New Roman" w:hAnsi="Times New Roman" w:cs="B Lotus"/>
          <w:b/>
          <w:bCs/>
          <w:sz w:val="24"/>
          <w:szCs w:val="24"/>
          <w:rtl/>
          <w:lang w:bidi="fa-IR"/>
        </w:rPr>
      </w:pPr>
      <w:r w:rsidRPr="00B836E1">
        <w:rPr>
          <w:rFonts w:ascii="Times New Roman" w:eastAsia="Times New Roman" w:hAnsi="Times New Roman" w:cs="B Lotus" w:hint="cs"/>
          <w:b/>
          <w:bCs/>
          <w:sz w:val="24"/>
          <w:szCs w:val="24"/>
          <w:rtl/>
          <w:lang w:bidi="fa-IR"/>
        </w:rPr>
        <w:t>آموزش به‌عنوان سازوکار تغییر اجتماعی</w:t>
      </w:r>
    </w:p>
    <w:p w14:paraId="0557C7C5" w14:textId="2D346610" w:rsidR="00BD6AB5" w:rsidRPr="00B836E1" w:rsidRDefault="00E032D5" w:rsidP="00E032D5">
      <w:pPr>
        <w:bidi/>
        <w:spacing w:after="0" w:line="240" w:lineRule="auto"/>
        <w:ind w:firstLine="284"/>
        <w:jc w:val="both"/>
        <w:rPr>
          <w:rFonts w:ascii="Times New Roman" w:eastAsia="Times New Roman" w:hAnsi="Times New Roman" w:cs="B Lotus"/>
          <w:sz w:val="24"/>
          <w:szCs w:val="24"/>
          <w:rtl/>
          <w:lang w:bidi="fa-IR"/>
        </w:rPr>
      </w:pPr>
      <w:r w:rsidRPr="00E032D5">
        <w:rPr>
          <w:rFonts w:ascii="Times New Roman" w:eastAsia="Times New Roman" w:hAnsi="Times New Roman" w:cs="B Lotus"/>
          <w:sz w:val="24"/>
          <w:szCs w:val="24"/>
          <w:rtl/>
        </w:rPr>
        <w:t>آموزش در اسناد، یکی از ابزارهای اصلی تغییر اجتماعی و بازتعریف روابط و هنجارهای جنسیتی است</w:t>
      </w:r>
      <w:r>
        <w:rPr>
          <w:rFonts w:ascii="Times New Roman" w:eastAsia="Times New Roman" w:hAnsi="Times New Roman" w:cs="B Lotus" w:hint="cs"/>
          <w:sz w:val="24"/>
          <w:szCs w:val="24"/>
          <w:rtl/>
          <w:lang w:bidi="fa-IR"/>
        </w:rPr>
        <w:t xml:space="preserve">. </w:t>
      </w:r>
      <w:r w:rsidR="00BD6AB5" w:rsidRPr="00B836E1">
        <w:rPr>
          <w:rFonts w:ascii="Times New Roman" w:eastAsia="Times New Roman" w:hAnsi="Times New Roman" w:cs="B Lotus" w:hint="cs"/>
          <w:sz w:val="24"/>
          <w:szCs w:val="24"/>
          <w:rtl/>
          <w:lang w:bidi="fa-IR"/>
        </w:rPr>
        <w:t>آموزش عمومی، آموزش تخصصی و ارتقای آگاهی، راهبردهایی برای کاهش کلیشه‌های جنسیتی و پیشگیری از خشونت‌اند. تکرار واژگان مرتبط با آموزش و آگاهی نشان می‌دهد که آموزش به ابزاری برای بازتعریف روابط اجتماعی و تحول هنجارهای جنسیتی تبدیل شده است.</w:t>
      </w:r>
    </w:p>
    <w:p w14:paraId="139782FF" w14:textId="77777777" w:rsidR="00BD6AB5" w:rsidRPr="00B836E1" w:rsidRDefault="00BD6AB5" w:rsidP="00FD6FD2">
      <w:pPr>
        <w:bidi/>
        <w:spacing w:after="0" w:line="240" w:lineRule="auto"/>
        <w:ind w:firstLine="284"/>
        <w:jc w:val="both"/>
        <w:rPr>
          <w:rFonts w:ascii="Times New Roman" w:eastAsia="Times New Roman" w:hAnsi="Times New Roman" w:cs="B Lotus"/>
          <w:b/>
          <w:bCs/>
          <w:sz w:val="24"/>
          <w:szCs w:val="24"/>
          <w:rtl/>
          <w:lang w:bidi="fa-IR"/>
        </w:rPr>
      </w:pPr>
      <w:r w:rsidRPr="00B836E1">
        <w:rPr>
          <w:rFonts w:ascii="Times New Roman" w:eastAsia="Times New Roman" w:hAnsi="Times New Roman" w:cs="B Lotus" w:hint="cs"/>
          <w:b/>
          <w:bCs/>
          <w:sz w:val="24"/>
          <w:szCs w:val="24"/>
          <w:rtl/>
          <w:lang w:bidi="fa-IR"/>
        </w:rPr>
        <w:t>بازنمایی نقش رسانه</w:t>
      </w:r>
    </w:p>
    <w:p w14:paraId="36892D7B" w14:textId="77777777" w:rsidR="00BD6AB5" w:rsidRPr="00B836E1" w:rsidRDefault="00BD6AB5" w:rsidP="00FD6FD2">
      <w:pPr>
        <w:bidi/>
        <w:spacing w:after="0" w:line="240" w:lineRule="auto"/>
        <w:ind w:firstLine="284"/>
        <w:jc w:val="both"/>
        <w:rPr>
          <w:rFonts w:ascii="Times New Roman" w:eastAsia="Times New Roman" w:hAnsi="Times New Roman" w:cs="B Lotus"/>
          <w:sz w:val="24"/>
          <w:szCs w:val="24"/>
          <w:rtl/>
          <w:lang w:bidi="fa-IR"/>
        </w:rPr>
      </w:pPr>
      <w:r w:rsidRPr="00B836E1">
        <w:rPr>
          <w:rFonts w:ascii="Times New Roman" w:eastAsia="Times New Roman" w:hAnsi="Times New Roman" w:cs="B Lotus" w:hint="cs"/>
          <w:sz w:val="24"/>
          <w:szCs w:val="24"/>
          <w:rtl/>
          <w:lang w:bidi="fa-IR"/>
        </w:rPr>
        <w:t>رسانه در اسناد، تنها ابزار انتقال اطلاعات نیست، بلکه یکی از کنشگران مؤثر در اصلاح هنجارهای اجتماعی است. تأکید بر پرهیز از بازنمایی‌های کلیشه‌ای و ارتقای آگاهی عمومی، نقش رسانه را در اصلاح نگرش‌های اجتماعی برجسته می‌کند.</w:t>
      </w:r>
    </w:p>
    <w:p w14:paraId="0D6030FE" w14:textId="77777777" w:rsidR="00B801B0" w:rsidRPr="00B836E1" w:rsidRDefault="00BD6AB5" w:rsidP="00B836E1">
      <w:pPr>
        <w:bidi/>
        <w:spacing w:after="0" w:line="240" w:lineRule="auto"/>
        <w:ind w:firstLine="284"/>
        <w:jc w:val="both"/>
        <w:rPr>
          <w:rFonts w:ascii="Times New Roman" w:eastAsia="Times New Roman" w:hAnsi="Times New Roman" w:cs="B Lotus"/>
          <w:b/>
          <w:bCs/>
          <w:sz w:val="24"/>
          <w:szCs w:val="24"/>
          <w:rtl/>
          <w:lang w:bidi="fa-IR"/>
        </w:rPr>
      </w:pPr>
      <w:r w:rsidRPr="00B836E1">
        <w:rPr>
          <w:rFonts w:ascii="Times New Roman" w:eastAsia="Times New Roman" w:hAnsi="Times New Roman" w:cs="B Lotus" w:hint="cs"/>
          <w:b/>
          <w:bCs/>
          <w:sz w:val="24"/>
          <w:szCs w:val="24"/>
          <w:rtl/>
          <w:lang w:bidi="fa-IR"/>
        </w:rPr>
        <w:t>خانواده به‌عنوان بستر جامعه‌پذیری جنسیتی</w:t>
      </w:r>
    </w:p>
    <w:p w14:paraId="4A014B7E" w14:textId="15B471D6" w:rsidR="00BD6AB5" w:rsidRPr="00B836E1" w:rsidRDefault="00BD6AB5" w:rsidP="00B836E1">
      <w:pPr>
        <w:bidi/>
        <w:spacing w:after="0" w:line="240" w:lineRule="auto"/>
        <w:ind w:firstLine="284"/>
        <w:jc w:val="both"/>
        <w:rPr>
          <w:rFonts w:ascii="Times New Roman" w:eastAsia="Times New Roman" w:hAnsi="Times New Roman" w:cs="B Lotus"/>
          <w:sz w:val="24"/>
          <w:szCs w:val="24"/>
          <w:rtl/>
          <w:lang w:bidi="fa-IR"/>
        </w:rPr>
      </w:pPr>
      <w:r w:rsidRPr="00B836E1">
        <w:rPr>
          <w:rFonts w:ascii="Times New Roman" w:eastAsia="Times New Roman" w:hAnsi="Times New Roman" w:cs="B Lotus" w:hint="cs"/>
          <w:sz w:val="24"/>
          <w:szCs w:val="24"/>
          <w:rtl/>
          <w:lang w:bidi="fa-IR"/>
        </w:rPr>
        <w:t>خانواده تنها محل وقوع خشونت نیست، بلکه یکی از نهادهای اصلی جامعه‌پذیری جنسیتی است. تأکید بر مسئولیت مشترک زن و مرد در تربیت کودکان، خانواده را به عرصه‌ای برای شکل‌گیری و اصلاح هنجارهای جنسیتی تبدیل می‌کند. خانواده می‌تواند در بازتولید کلیشه‌های جنسیتی یا تغییر نگرش‌ها و پیشگیری از خشونت علیه زنان نقش داشته باشد.</w:t>
      </w:r>
      <w:r w:rsidR="00456F61" w:rsidRPr="00B836E1">
        <w:rPr>
          <w:rFonts w:ascii="Times New Roman" w:eastAsia="Times New Roman" w:hAnsi="Times New Roman" w:cs="B Lotus" w:hint="cs"/>
          <w:sz w:val="24"/>
          <w:szCs w:val="24"/>
          <w:rtl/>
          <w:lang w:bidi="fa-IR"/>
        </w:rPr>
        <w:t xml:space="preserve"> </w:t>
      </w:r>
      <w:r w:rsidRPr="00B836E1">
        <w:rPr>
          <w:rFonts w:ascii="Times New Roman" w:eastAsia="Times New Roman" w:hAnsi="Times New Roman" w:cs="B Lotus" w:hint="cs"/>
          <w:sz w:val="24"/>
          <w:szCs w:val="24"/>
          <w:rtl/>
          <w:lang w:bidi="fa-IR"/>
        </w:rPr>
        <w:t>با وجود اهمیت تحلیلی این صورت‌بندی‌ها در آشکارسازی نقش هنجارها، آموزش، رسانه و خانواده در بازتولید یا کاهش خشونت، مبانی تغییر هنجارها در اسناد منتخب لزوماً با چارچوب اسلامی</w:t>
      </w:r>
      <w:r w:rsidRPr="00B836E1">
        <w:rPr>
          <w:rFonts w:ascii="Sakkal Majalla" w:eastAsia="Times New Roman" w:hAnsi="Sakkal Majalla" w:cs="Sakkal Majalla" w:hint="cs"/>
          <w:sz w:val="24"/>
          <w:szCs w:val="24"/>
          <w:rtl/>
          <w:lang w:bidi="fa-IR"/>
        </w:rPr>
        <w:t>–</w:t>
      </w:r>
      <w:r w:rsidRPr="00B836E1">
        <w:rPr>
          <w:rFonts w:ascii="Times New Roman" w:eastAsia="Times New Roman" w:hAnsi="Times New Roman" w:cs="B Lotus" w:hint="cs"/>
          <w:sz w:val="24"/>
          <w:szCs w:val="24"/>
          <w:rtl/>
          <w:lang w:bidi="fa-IR"/>
        </w:rPr>
        <w:t>ایرانی هم‌خوان نیست. در این چارچوب، نقد کلیشه‌های جنسیتی و اصلاح الگوهای فرهنگی باید در پیوند با عدالت، کرامت انسانی، مسئولیت متقابل زن و مرد و تحکیم خانواده صورت گیرد، نه بر پایه حذف تمایزهای مکمل یا تقلیل خانواده به عرصه‌ای صرفاً قابل مداخله. بر این اساس، آموزش و رسانه زمانی واجد دلالت رفاهی مطلوب‌اند که ضمن پیشگیری از خشونت و حمایت از زنان، با اخلاق، عفاف، مسئولیت‌پذیری و مصالح خانواده و جامعه هماهنگ باشند</w:t>
      </w:r>
    </w:p>
    <w:p w14:paraId="2EB9F9DD" w14:textId="77777777" w:rsidR="00BD6AB5" w:rsidRDefault="00BD6AB5" w:rsidP="00FD6FD2">
      <w:pPr>
        <w:bidi/>
        <w:spacing w:after="0" w:line="240" w:lineRule="auto"/>
        <w:ind w:firstLine="284"/>
        <w:jc w:val="center"/>
        <w:rPr>
          <w:rFonts w:cs="B Lotus"/>
          <w:b/>
          <w:bCs/>
          <w:color w:val="000000" w:themeColor="text1"/>
          <w:rtl/>
        </w:rPr>
      </w:pPr>
    </w:p>
    <w:p w14:paraId="08AB545A" w14:textId="7A572468" w:rsidR="000662D3" w:rsidRPr="002D02E3" w:rsidRDefault="000662D3" w:rsidP="00FD6FD2">
      <w:pPr>
        <w:bidi/>
        <w:spacing w:after="0" w:line="240" w:lineRule="auto"/>
        <w:ind w:firstLine="284"/>
        <w:jc w:val="center"/>
        <w:rPr>
          <w:rFonts w:cs="B Lotus"/>
          <w:color w:val="000000" w:themeColor="text1"/>
        </w:rPr>
      </w:pPr>
      <w:r w:rsidRPr="002D02E3">
        <w:rPr>
          <w:rFonts w:cs="B Lotus"/>
          <w:b/>
          <w:bCs/>
          <w:noProof/>
          <w:color w:val="000000" w:themeColor="text1"/>
          <w:rtl/>
        </w:rPr>
        <w:lastRenderedPageBreak/>
        <w:drawing>
          <wp:inline distT="0" distB="0" distL="0" distR="0" wp14:anchorId="17214636" wp14:editId="332BA437">
            <wp:extent cx="3667328" cy="2444750"/>
            <wp:effectExtent l="0" t="0" r="9525" b="0"/>
            <wp:docPr id="7807575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57528" name="Picture 7807575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7141" cy="2451291"/>
                    </a:xfrm>
                    <a:prstGeom prst="rect">
                      <a:avLst/>
                    </a:prstGeom>
                  </pic:spPr>
                </pic:pic>
              </a:graphicData>
            </a:graphic>
          </wp:inline>
        </w:drawing>
      </w:r>
    </w:p>
    <w:p w14:paraId="3DDB5A74" w14:textId="02DBC5DA" w:rsidR="00A012F1" w:rsidRPr="00456F61" w:rsidRDefault="000662D3" w:rsidP="00FD6FD2">
      <w:pPr>
        <w:pStyle w:val="Caption"/>
        <w:bidi/>
        <w:spacing w:after="0"/>
        <w:ind w:firstLine="284"/>
        <w:jc w:val="both"/>
        <w:rPr>
          <w:rFonts w:cs="B Lotus"/>
          <w:b/>
          <w:bCs/>
          <w:i w:val="0"/>
          <w:iCs w:val="0"/>
          <w:noProof/>
          <w:color w:val="000000" w:themeColor="text1"/>
          <w:sz w:val="20"/>
          <w:szCs w:val="20"/>
          <w:rtl/>
        </w:rPr>
      </w:pPr>
      <w:r w:rsidRPr="002D02E3">
        <w:rPr>
          <w:rFonts w:cs="B Lotus" w:hint="cs"/>
          <w:b/>
          <w:bCs/>
          <w:i w:val="0"/>
          <w:iCs w:val="0"/>
          <w:color w:val="000000" w:themeColor="text1"/>
          <w:sz w:val="20"/>
          <w:szCs w:val="20"/>
          <w:rtl/>
        </w:rPr>
        <w:t>شکل</w:t>
      </w:r>
      <w:r w:rsidR="00046A4A" w:rsidRPr="002D02E3">
        <w:rPr>
          <w:rFonts w:cs="B Lotus" w:hint="cs"/>
          <w:b/>
          <w:bCs/>
          <w:i w:val="0"/>
          <w:iCs w:val="0"/>
          <w:noProof/>
          <w:color w:val="000000" w:themeColor="text1"/>
          <w:sz w:val="20"/>
          <w:szCs w:val="20"/>
          <w:rtl/>
        </w:rPr>
        <w:t>3</w:t>
      </w:r>
      <w:r w:rsidRPr="002D02E3">
        <w:rPr>
          <w:rFonts w:cs="B Lotus" w:hint="cs"/>
          <w:b/>
          <w:bCs/>
          <w:i w:val="0"/>
          <w:iCs w:val="0"/>
          <w:noProof/>
          <w:color w:val="000000" w:themeColor="text1"/>
          <w:sz w:val="20"/>
          <w:szCs w:val="20"/>
          <w:rtl/>
        </w:rPr>
        <w:t xml:space="preserve">. </w:t>
      </w:r>
      <w:r w:rsidRPr="002D02E3">
        <w:rPr>
          <w:rFonts w:cs="B Lotus"/>
          <w:b/>
          <w:bCs/>
          <w:i w:val="0"/>
          <w:iCs w:val="0"/>
          <w:noProof/>
          <w:color w:val="000000" w:themeColor="text1"/>
          <w:sz w:val="20"/>
          <w:szCs w:val="20"/>
          <w:rtl/>
        </w:rPr>
        <w:t>الگوی تحلیلی مقوله «صورت‌بندی هنجارهای جنسیتی و سازوکارهای فرهنگی» استخراج‌شده از تحلیل گفتمان اسناد منتخب بین‌المللی</w:t>
      </w:r>
    </w:p>
    <w:p w14:paraId="054F2A43" w14:textId="320CFA38" w:rsidR="000662D3" w:rsidRPr="002D02E3" w:rsidRDefault="00456F61" w:rsidP="00FD6FD2">
      <w:pPr>
        <w:bidi/>
        <w:spacing w:after="0" w:line="240" w:lineRule="auto"/>
        <w:ind w:firstLine="284"/>
        <w:jc w:val="both"/>
        <w:rPr>
          <w:rFonts w:cs="B Lotus"/>
          <w:b/>
          <w:bCs/>
          <w:color w:val="000000" w:themeColor="text1"/>
        </w:rPr>
      </w:pPr>
      <w:r>
        <w:rPr>
          <w:rFonts w:cs="B Lotus" w:hint="cs"/>
          <w:b/>
          <w:bCs/>
          <w:color w:val="000000" w:themeColor="text1"/>
          <w:rtl/>
        </w:rPr>
        <w:t>4</w:t>
      </w:r>
      <w:r w:rsidR="001D07F5" w:rsidRPr="002D02E3">
        <w:rPr>
          <w:rFonts w:cs="B Lotus"/>
          <w:b/>
          <w:bCs/>
          <w:color w:val="000000" w:themeColor="text1"/>
          <w:rtl/>
        </w:rPr>
        <w:t>-۴</w:t>
      </w:r>
      <w:r w:rsidR="000662D3" w:rsidRPr="002D02E3">
        <w:rPr>
          <w:rFonts w:cs="B Lotus" w:hint="cs"/>
          <w:b/>
          <w:bCs/>
          <w:color w:val="000000" w:themeColor="text1"/>
          <w:rtl/>
        </w:rPr>
        <w:t>.</w:t>
      </w:r>
      <w:r w:rsidR="000662D3" w:rsidRPr="002D02E3">
        <w:rPr>
          <w:rFonts w:cs="B Lotus"/>
          <w:b/>
          <w:bCs/>
          <w:color w:val="000000" w:themeColor="text1"/>
          <w:rtl/>
        </w:rPr>
        <w:t xml:space="preserve"> راهبردهای مداخله اجتماعی</w:t>
      </w:r>
    </w:p>
    <w:p w14:paraId="4F541617" w14:textId="47AB2701" w:rsidR="00BD6AB5" w:rsidRPr="002D02E3" w:rsidRDefault="00296BDE" w:rsidP="00CE71B9">
      <w:pPr>
        <w:bidi/>
        <w:spacing w:after="0" w:line="240" w:lineRule="auto"/>
        <w:ind w:firstLine="284"/>
        <w:jc w:val="both"/>
        <w:rPr>
          <w:rFonts w:cs="B Lotus"/>
          <w:color w:val="000000" w:themeColor="text1"/>
          <w:rtl/>
        </w:rPr>
      </w:pPr>
      <w:r w:rsidRPr="002D02E3">
        <w:rPr>
          <w:rFonts w:cs="B Lotus"/>
          <w:color w:val="000000" w:themeColor="text1"/>
          <w:rtl/>
        </w:rPr>
        <w:t>گفتمان اسناد، تنها به شناسایی مسئله و تعیین مسئولیت کنشگران محدود نمی‌شود، بلکه راهبردهای مداخله اجتماعی را نیز صورت‌بندی می‌کند</w:t>
      </w:r>
      <w:r w:rsidR="00F8104B" w:rsidRPr="002D02E3">
        <w:rPr>
          <w:rFonts w:cs="B Lotus"/>
          <w:color w:val="000000" w:themeColor="text1"/>
          <w:rtl/>
        </w:rPr>
        <w:t xml:space="preserve">. </w:t>
      </w:r>
      <w:r w:rsidRPr="002D02E3">
        <w:rPr>
          <w:rFonts w:cs="B Lotus"/>
          <w:color w:val="000000" w:themeColor="text1"/>
          <w:rtl/>
        </w:rPr>
        <w:t xml:space="preserve">در این گفتمان، مقابله با خشونت تنها به واکنش کیفری محدود نیست، بلکه سیاست‌های پیشگیرانه، خدمات حمایتی، توانمندسازی، همکاری میان‌بخشی و تولید دانش را نیز </w:t>
      </w:r>
      <w:r w:rsidR="00CE71B9">
        <w:rPr>
          <w:rFonts w:cs="B Lotus" w:hint="cs"/>
          <w:color w:val="000000" w:themeColor="text1"/>
          <w:rtl/>
        </w:rPr>
        <w:t>صورت</w:t>
      </w:r>
      <w:r w:rsidR="00CE71B9">
        <w:rPr>
          <w:rFonts w:cs="B Lotus"/>
          <w:color w:val="000000" w:themeColor="text1"/>
          <w:rtl/>
        </w:rPr>
        <w:softHyphen/>
      </w:r>
      <w:r w:rsidR="00CE71B9">
        <w:rPr>
          <w:rFonts w:cs="B Lotus" w:hint="cs"/>
          <w:color w:val="000000" w:themeColor="text1"/>
          <w:rtl/>
        </w:rPr>
        <w:t>بندی می</w:t>
      </w:r>
      <w:r w:rsidR="00CE71B9">
        <w:rPr>
          <w:rFonts w:cs="B Lotus"/>
          <w:color w:val="000000" w:themeColor="text1"/>
          <w:rtl/>
        </w:rPr>
        <w:softHyphen/>
      </w:r>
      <w:r w:rsidR="00CE71B9">
        <w:rPr>
          <w:rFonts w:cs="B Lotus" w:hint="cs"/>
          <w:color w:val="000000" w:themeColor="text1"/>
          <w:rtl/>
        </w:rPr>
        <w:t>کند.</w:t>
      </w:r>
      <w:r w:rsidR="00F8104B" w:rsidRPr="002D02E3">
        <w:rPr>
          <w:rFonts w:cs="B Lotus"/>
          <w:color w:val="000000" w:themeColor="text1"/>
          <w:rtl/>
        </w:rPr>
        <w:t xml:space="preserve"> </w:t>
      </w:r>
      <w:r w:rsidRPr="002D02E3">
        <w:rPr>
          <w:rFonts w:cs="B Lotus"/>
          <w:color w:val="000000" w:themeColor="text1"/>
          <w:rtl/>
        </w:rPr>
        <w:t>این مقوله از پنج زیرمقوله تشکیل شده است</w:t>
      </w:r>
      <w:r w:rsidRPr="002D02E3">
        <w:rPr>
          <w:rFonts w:cs="B Lotus" w:hint="cs"/>
          <w:color w:val="000000" w:themeColor="text1"/>
          <w:rtl/>
        </w:rPr>
        <w:t xml:space="preserve">: </w:t>
      </w:r>
      <w:r w:rsidR="00F8104B" w:rsidRPr="002D02E3">
        <w:rPr>
          <w:rFonts w:cs="B Lotus"/>
          <w:color w:val="000000" w:themeColor="text1"/>
          <w:rtl/>
        </w:rPr>
        <w:t>«سیاست‌های پیشگیرانه»، «حمایت اجتماعی»، «تقویت عاملیت زنان»، «حکمرانی مشارکتی» و «سیاست‌گذاری مبتنی بر شواهد»</w:t>
      </w:r>
      <w:r w:rsidR="00F82D74" w:rsidRPr="002D02E3">
        <w:rPr>
          <w:rFonts w:cs="B Lotus" w:hint="cs"/>
          <w:color w:val="000000" w:themeColor="text1"/>
          <w:rtl/>
        </w:rPr>
        <w:t>.</w:t>
      </w:r>
    </w:p>
    <w:p w14:paraId="6CBF9D4F" w14:textId="7CD5F391" w:rsidR="0097588F" w:rsidRPr="002D02E3" w:rsidRDefault="0097588F" w:rsidP="00FD6FD2">
      <w:pPr>
        <w:pStyle w:val="Caption"/>
        <w:keepNext/>
        <w:bidi/>
        <w:spacing w:after="0"/>
        <w:ind w:firstLine="284"/>
        <w:jc w:val="center"/>
        <w:rPr>
          <w:rFonts w:cs="B Lotus"/>
          <w:b/>
          <w:bCs/>
          <w:i w:val="0"/>
          <w:iCs w:val="0"/>
          <w:color w:val="000000" w:themeColor="text1"/>
          <w:sz w:val="24"/>
          <w:szCs w:val="24"/>
        </w:rPr>
      </w:pPr>
      <w:r w:rsidRPr="002D02E3">
        <w:rPr>
          <w:rFonts w:cs="B Lotus" w:hint="cs"/>
          <w:b/>
          <w:bCs/>
          <w:i w:val="0"/>
          <w:iCs w:val="0"/>
          <w:color w:val="000000" w:themeColor="text1"/>
          <w:sz w:val="24"/>
          <w:szCs w:val="24"/>
          <w:rtl/>
        </w:rPr>
        <w:t>جدول</w:t>
      </w:r>
      <w:r w:rsidRPr="002D02E3">
        <w:rPr>
          <w:rFonts w:cs="B Lotus"/>
          <w:b/>
          <w:bCs/>
          <w:i w:val="0"/>
          <w:iCs w:val="0"/>
          <w:color w:val="000000" w:themeColor="text1"/>
          <w:sz w:val="24"/>
          <w:szCs w:val="24"/>
          <w:rtl/>
        </w:rPr>
        <w:t xml:space="preserve"> </w:t>
      </w:r>
      <w:r w:rsidRPr="002D02E3">
        <w:rPr>
          <w:rFonts w:cs="B Lotus"/>
          <w:b/>
          <w:bCs/>
          <w:i w:val="0"/>
          <w:iCs w:val="0"/>
          <w:color w:val="000000" w:themeColor="text1"/>
          <w:sz w:val="24"/>
          <w:szCs w:val="24"/>
          <w:rtl/>
        </w:rPr>
        <w:fldChar w:fldCharType="begin"/>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Pr>
        <w:instrText>SEQ</w:instrText>
      </w:r>
      <w:r w:rsidRPr="002D02E3">
        <w:rPr>
          <w:rFonts w:cs="B Lotus"/>
          <w:b/>
          <w:bCs/>
          <w:i w:val="0"/>
          <w:iCs w:val="0"/>
          <w:color w:val="000000" w:themeColor="text1"/>
          <w:sz w:val="24"/>
          <w:szCs w:val="24"/>
          <w:rtl/>
        </w:rPr>
        <w:instrText xml:space="preserve"> جدول \* </w:instrText>
      </w:r>
      <w:r w:rsidRPr="002D02E3">
        <w:rPr>
          <w:rFonts w:cs="B Lotus"/>
          <w:b/>
          <w:bCs/>
          <w:i w:val="0"/>
          <w:iCs w:val="0"/>
          <w:color w:val="000000" w:themeColor="text1"/>
          <w:sz w:val="24"/>
          <w:szCs w:val="24"/>
        </w:rPr>
        <w:instrText>ARABIC</w:instrText>
      </w:r>
      <w:r w:rsidRPr="002D02E3">
        <w:rPr>
          <w:rFonts w:cs="B Lotus"/>
          <w:b/>
          <w:bCs/>
          <w:i w:val="0"/>
          <w:iCs w:val="0"/>
          <w:color w:val="000000" w:themeColor="text1"/>
          <w:sz w:val="24"/>
          <w:szCs w:val="24"/>
          <w:rtl/>
        </w:rPr>
        <w:instrText xml:space="preserve"> </w:instrText>
      </w:r>
      <w:r w:rsidRPr="002D02E3">
        <w:rPr>
          <w:rFonts w:cs="B Lotus"/>
          <w:b/>
          <w:bCs/>
          <w:i w:val="0"/>
          <w:iCs w:val="0"/>
          <w:color w:val="000000" w:themeColor="text1"/>
          <w:sz w:val="24"/>
          <w:szCs w:val="24"/>
          <w:rtl/>
        </w:rPr>
        <w:fldChar w:fldCharType="separate"/>
      </w:r>
      <w:r w:rsidR="00B25A82">
        <w:rPr>
          <w:rFonts w:cs="B Lotus"/>
          <w:b/>
          <w:bCs/>
          <w:i w:val="0"/>
          <w:iCs w:val="0"/>
          <w:noProof/>
          <w:color w:val="000000" w:themeColor="text1"/>
          <w:sz w:val="24"/>
          <w:szCs w:val="24"/>
          <w:rtl/>
        </w:rPr>
        <w:t>7</w:t>
      </w:r>
      <w:r w:rsidRPr="002D02E3">
        <w:rPr>
          <w:rFonts w:cs="B Lotus"/>
          <w:b/>
          <w:bCs/>
          <w:i w:val="0"/>
          <w:iCs w:val="0"/>
          <w:color w:val="000000" w:themeColor="text1"/>
          <w:sz w:val="24"/>
          <w:szCs w:val="24"/>
          <w:rtl/>
        </w:rPr>
        <w:fldChar w:fldCharType="end"/>
      </w:r>
      <w:r w:rsidRPr="002D02E3">
        <w:rPr>
          <w:rFonts w:cs="B Lotus" w:hint="cs"/>
          <w:b/>
          <w:bCs/>
          <w:i w:val="0"/>
          <w:iCs w:val="0"/>
          <w:color w:val="000000" w:themeColor="text1"/>
          <w:sz w:val="24"/>
          <w:szCs w:val="24"/>
          <w:rtl/>
        </w:rPr>
        <w:t xml:space="preserve">. </w:t>
      </w:r>
      <w:r w:rsidRPr="002D02E3">
        <w:rPr>
          <w:rFonts w:cs="B Lotus"/>
          <w:b/>
          <w:bCs/>
          <w:i w:val="0"/>
          <w:iCs w:val="0"/>
          <w:color w:val="000000" w:themeColor="text1"/>
          <w:sz w:val="24"/>
          <w:szCs w:val="24"/>
          <w:rtl/>
        </w:rPr>
        <w:t>شواهد منتخب مربوط به مقوله «صورت‌بندی راهبردهای مداخله اجتماعی»</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9"/>
        <w:gridCol w:w="1371"/>
        <w:gridCol w:w="2713"/>
        <w:gridCol w:w="1941"/>
        <w:gridCol w:w="1976"/>
      </w:tblGrid>
      <w:tr w:rsidR="00D83A1D" w:rsidRPr="002D02E3" w14:paraId="1335E6AF" w14:textId="77777777" w:rsidTr="002225B8">
        <w:trPr>
          <w:tblHeader/>
        </w:trPr>
        <w:tc>
          <w:tcPr>
            <w:tcW w:w="0" w:type="auto"/>
            <w:vAlign w:val="center"/>
            <w:hideMark/>
          </w:tcPr>
          <w:p w14:paraId="1D82D5CE" w14:textId="0A45A04D" w:rsidR="00D83A1D" w:rsidRPr="002D02E3" w:rsidRDefault="00D83A1D" w:rsidP="00FD6FD2">
            <w:pPr>
              <w:bidi/>
              <w:spacing w:after="0" w:line="240" w:lineRule="auto"/>
              <w:ind w:firstLine="284"/>
              <w:jc w:val="center"/>
              <w:rPr>
                <w:rFonts w:cs="B Lotus"/>
                <w:b/>
                <w:bCs/>
                <w:color w:val="000000" w:themeColor="text1"/>
              </w:rPr>
            </w:pPr>
            <w:r w:rsidRPr="002D02E3">
              <w:rPr>
                <w:rFonts w:cs="B Lotus"/>
                <w:b/>
                <w:bCs/>
                <w:color w:val="000000" w:themeColor="text1"/>
                <w:rtl/>
              </w:rPr>
              <w:t>سند</w:t>
            </w:r>
          </w:p>
        </w:tc>
        <w:tc>
          <w:tcPr>
            <w:tcW w:w="0" w:type="auto"/>
            <w:vAlign w:val="center"/>
            <w:hideMark/>
          </w:tcPr>
          <w:p w14:paraId="3F50FF3A" w14:textId="64A7EC3B" w:rsidR="00D83A1D" w:rsidRPr="002D02E3" w:rsidRDefault="00D83A1D" w:rsidP="00FD6FD2">
            <w:pPr>
              <w:bidi/>
              <w:spacing w:after="0" w:line="240" w:lineRule="auto"/>
              <w:ind w:firstLine="284"/>
              <w:jc w:val="center"/>
              <w:rPr>
                <w:rFonts w:cs="B Lotus"/>
                <w:b/>
                <w:bCs/>
                <w:color w:val="000000" w:themeColor="text1"/>
              </w:rPr>
            </w:pPr>
            <w:r w:rsidRPr="002D02E3">
              <w:rPr>
                <w:rFonts w:cs="B Lotus"/>
                <w:b/>
                <w:bCs/>
                <w:color w:val="000000" w:themeColor="text1"/>
                <w:rtl/>
              </w:rPr>
              <w:t>ماده/بند</w:t>
            </w:r>
          </w:p>
        </w:tc>
        <w:tc>
          <w:tcPr>
            <w:tcW w:w="0" w:type="auto"/>
            <w:vAlign w:val="center"/>
            <w:hideMark/>
          </w:tcPr>
          <w:p w14:paraId="215C212C" w14:textId="4235A6DD" w:rsidR="00D83A1D" w:rsidRPr="002D02E3" w:rsidRDefault="00D83A1D" w:rsidP="00FD6FD2">
            <w:pPr>
              <w:bidi/>
              <w:spacing w:after="0" w:line="240" w:lineRule="auto"/>
              <w:ind w:firstLine="284"/>
              <w:jc w:val="center"/>
              <w:rPr>
                <w:rFonts w:cs="B Lotus"/>
                <w:b/>
                <w:bCs/>
                <w:color w:val="000000" w:themeColor="text1"/>
              </w:rPr>
            </w:pPr>
            <w:r w:rsidRPr="002D02E3">
              <w:rPr>
                <w:rFonts w:cs="B Lotus"/>
                <w:b/>
                <w:bCs/>
                <w:color w:val="000000" w:themeColor="text1"/>
                <w:rtl/>
              </w:rPr>
              <w:t>شاهد منتخب</w:t>
            </w:r>
          </w:p>
        </w:tc>
        <w:tc>
          <w:tcPr>
            <w:tcW w:w="0" w:type="auto"/>
            <w:vAlign w:val="center"/>
            <w:hideMark/>
          </w:tcPr>
          <w:p w14:paraId="66716B4D" w14:textId="41729214" w:rsidR="00D83A1D" w:rsidRPr="002D02E3" w:rsidRDefault="00D83A1D" w:rsidP="00FD6FD2">
            <w:pPr>
              <w:bidi/>
              <w:spacing w:after="0" w:line="240" w:lineRule="auto"/>
              <w:ind w:firstLine="284"/>
              <w:jc w:val="center"/>
              <w:rPr>
                <w:rFonts w:cs="B Lotus"/>
                <w:b/>
                <w:bCs/>
                <w:color w:val="000000" w:themeColor="text1"/>
              </w:rPr>
            </w:pPr>
            <w:r w:rsidRPr="002D02E3">
              <w:rPr>
                <w:rFonts w:cs="B Lotus"/>
                <w:b/>
                <w:bCs/>
                <w:color w:val="000000" w:themeColor="text1"/>
                <w:rtl/>
              </w:rPr>
              <w:t>کد تحلیلی</w:t>
            </w:r>
          </w:p>
        </w:tc>
        <w:tc>
          <w:tcPr>
            <w:tcW w:w="0" w:type="auto"/>
            <w:vAlign w:val="center"/>
            <w:hideMark/>
          </w:tcPr>
          <w:p w14:paraId="282E4C67" w14:textId="3103B1C4" w:rsidR="00D83A1D" w:rsidRPr="002D02E3" w:rsidRDefault="00D83A1D" w:rsidP="00FD6FD2">
            <w:pPr>
              <w:bidi/>
              <w:spacing w:after="0" w:line="240" w:lineRule="auto"/>
              <w:ind w:firstLine="284"/>
              <w:jc w:val="center"/>
              <w:rPr>
                <w:rFonts w:cs="B Lotus"/>
                <w:b/>
                <w:bCs/>
                <w:color w:val="000000" w:themeColor="text1"/>
              </w:rPr>
            </w:pPr>
            <w:r w:rsidRPr="002D02E3">
              <w:rPr>
                <w:rFonts w:cs="B Lotus"/>
                <w:b/>
                <w:bCs/>
                <w:color w:val="000000" w:themeColor="text1"/>
                <w:rtl/>
              </w:rPr>
              <w:t>راهبرد گفتمانی</w:t>
            </w:r>
          </w:p>
        </w:tc>
      </w:tr>
      <w:tr w:rsidR="00D83A1D" w:rsidRPr="002D02E3" w14:paraId="2C304EB4" w14:textId="77777777" w:rsidTr="002225B8">
        <w:tc>
          <w:tcPr>
            <w:tcW w:w="0" w:type="auto"/>
            <w:vAlign w:val="center"/>
            <w:hideMark/>
          </w:tcPr>
          <w:p w14:paraId="15DF8432" w14:textId="45972336" w:rsidR="00D83A1D" w:rsidRPr="002D02E3" w:rsidRDefault="00D83A1D"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DEVAW</w:t>
            </w:r>
          </w:p>
        </w:tc>
        <w:tc>
          <w:tcPr>
            <w:tcW w:w="0" w:type="auto"/>
            <w:vAlign w:val="center"/>
            <w:hideMark/>
          </w:tcPr>
          <w:p w14:paraId="3ADF239E" w14:textId="62E1C399"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ماده ۴</w:t>
            </w:r>
          </w:p>
        </w:tc>
        <w:tc>
          <w:tcPr>
            <w:tcW w:w="0" w:type="auto"/>
            <w:vAlign w:val="center"/>
            <w:hideMark/>
          </w:tcPr>
          <w:p w14:paraId="1D6639BF" w14:textId="6718DCE1" w:rsidR="00D83A1D" w:rsidRPr="002D02E3" w:rsidRDefault="00D83A1D"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دولت‌ها باید اقدامات مناسب برای پیشگیری از خشونت علیه زنان اتخاذ کنند</w:t>
            </w:r>
            <w:r w:rsidRPr="002D02E3">
              <w:rPr>
                <w:rFonts w:cs="B Lotus" w:hint="cs"/>
                <w:color w:val="000000" w:themeColor="text1"/>
                <w:rtl/>
              </w:rPr>
              <w:t>»</w:t>
            </w:r>
          </w:p>
        </w:tc>
        <w:tc>
          <w:tcPr>
            <w:tcW w:w="0" w:type="auto"/>
            <w:vAlign w:val="center"/>
            <w:hideMark/>
          </w:tcPr>
          <w:p w14:paraId="75C20397" w14:textId="4E64F55A"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پیشگیری اولیه</w:t>
            </w:r>
          </w:p>
        </w:tc>
        <w:tc>
          <w:tcPr>
            <w:tcW w:w="0" w:type="auto"/>
            <w:vAlign w:val="center"/>
            <w:hideMark/>
          </w:tcPr>
          <w:p w14:paraId="2F10A254" w14:textId="7755081C" w:rsidR="00D83A1D" w:rsidRPr="002D02E3" w:rsidRDefault="00690E71" w:rsidP="00FD6FD2">
            <w:pPr>
              <w:bidi/>
              <w:spacing w:after="0" w:line="240" w:lineRule="auto"/>
              <w:ind w:firstLine="284"/>
              <w:jc w:val="both"/>
              <w:rPr>
                <w:rFonts w:cs="B Lotus"/>
                <w:color w:val="000000" w:themeColor="text1"/>
              </w:rPr>
            </w:pPr>
            <w:r>
              <w:rPr>
                <w:rFonts w:cs="B Lotus" w:hint="cs"/>
                <w:color w:val="000000" w:themeColor="text1"/>
                <w:rtl/>
              </w:rPr>
              <w:t>طرح</w:t>
            </w:r>
            <w:r w:rsidR="00D83A1D" w:rsidRPr="002D02E3">
              <w:rPr>
                <w:rFonts w:cs="B Lotus"/>
                <w:color w:val="000000" w:themeColor="text1"/>
                <w:rtl/>
              </w:rPr>
              <w:t xml:space="preserve"> رویکرد پیشگیرانه</w:t>
            </w:r>
          </w:p>
        </w:tc>
      </w:tr>
      <w:tr w:rsidR="00D83A1D" w:rsidRPr="002D02E3" w14:paraId="1D7B97E0" w14:textId="77777777" w:rsidTr="002225B8">
        <w:tc>
          <w:tcPr>
            <w:tcW w:w="0" w:type="auto"/>
            <w:vAlign w:val="center"/>
            <w:hideMark/>
          </w:tcPr>
          <w:p w14:paraId="54480F3B" w14:textId="1D8D94C8" w:rsidR="00D83A1D" w:rsidRPr="002D02E3" w:rsidRDefault="00D83A1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6B7D1AFB" w14:textId="6113A87B"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بند 125</w:t>
            </w:r>
          </w:p>
        </w:tc>
        <w:tc>
          <w:tcPr>
            <w:tcW w:w="0" w:type="auto"/>
            <w:vAlign w:val="center"/>
            <w:hideMark/>
          </w:tcPr>
          <w:p w14:paraId="3980F323" w14:textId="0EE8AC33" w:rsidR="00D83A1D" w:rsidRPr="002D02E3" w:rsidRDefault="00D83A1D"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ارائه پناهگاه‌ها، خدمات پزشکی، روان‌شناختی، مشاوره و کمک حقوقی برای زنان خشونت‌دیده</w:t>
            </w:r>
            <w:r w:rsidRPr="002D02E3">
              <w:rPr>
                <w:rFonts w:cs="B Lotus" w:hint="cs"/>
                <w:color w:val="000000" w:themeColor="text1"/>
                <w:rtl/>
              </w:rPr>
              <w:t>»</w:t>
            </w:r>
          </w:p>
        </w:tc>
        <w:tc>
          <w:tcPr>
            <w:tcW w:w="0" w:type="auto"/>
            <w:vAlign w:val="center"/>
            <w:hideMark/>
          </w:tcPr>
          <w:p w14:paraId="22FC6B8B" w14:textId="58B10EE3" w:rsidR="00D83A1D" w:rsidRPr="002D02E3" w:rsidRDefault="00D83A1D" w:rsidP="00FD6FD2">
            <w:pPr>
              <w:bidi/>
              <w:spacing w:after="0" w:line="240" w:lineRule="auto"/>
              <w:ind w:firstLine="284"/>
              <w:jc w:val="both"/>
              <w:rPr>
                <w:rFonts w:cs="B Lotus"/>
                <w:color w:val="000000" w:themeColor="text1"/>
              </w:rPr>
            </w:pPr>
            <w:r w:rsidRPr="002D02E3">
              <w:rPr>
                <w:rFonts w:cs="B Lotus"/>
                <w:color w:val="000000" w:themeColor="text1"/>
                <w:rtl/>
              </w:rPr>
              <w:t>حمایت از زنان آسیب‌دیده</w:t>
            </w:r>
          </w:p>
        </w:tc>
        <w:tc>
          <w:tcPr>
            <w:tcW w:w="0" w:type="auto"/>
            <w:vAlign w:val="center"/>
            <w:hideMark/>
          </w:tcPr>
          <w:p w14:paraId="48B68791" w14:textId="3CFFBF6A" w:rsidR="00D83A1D" w:rsidRPr="002D02E3" w:rsidRDefault="00D83A1D" w:rsidP="00FD6FD2">
            <w:pPr>
              <w:bidi/>
              <w:spacing w:after="0" w:line="240" w:lineRule="auto"/>
              <w:ind w:firstLine="284"/>
              <w:jc w:val="both"/>
              <w:rPr>
                <w:rFonts w:cs="B Lotus"/>
                <w:color w:val="000000" w:themeColor="text1"/>
              </w:rPr>
            </w:pPr>
            <w:r w:rsidRPr="002D02E3">
              <w:rPr>
                <w:rFonts w:cs="B Lotus"/>
                <w:color w:val="000000" w:themeColor="text1"/>
                <w:rtl/>
              </w:rPr>
              <w:t>نهادینه‌سازی حمایت اجتماعی</w:t>
            </w:r>
          </w:p>
        </w:tc>
      </w:tr>
      <w:tr w:rsidR="00D83A1D" w:rsidRPr="002D02E3" w14:paraId="03D04C63" w14:textId="77777777" w:rsidTr="002225B8">
        <w:tc>
          <w:tcPr>
            <w:tcW w:w="0" w:type="auto"/>
            <w:vAlign w:val="center"/>
            <w:hideMark/>
          </w:tcPr>
          <w:p w14:paraId="297E29D1" w14:textId="6B70EB76" w:rsidR="00D83A1D" w:rsidRPr="002D02E3" w:rsidRDefault="00D83A1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68170EAA" w14:textId="110EBD99"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بند 19</w:t>
            </w:r>
          </w:p>
        </w:tc>
        <w:tc>
          <w:tcPr>
            <w:tcW w:w="0" w:type="auto"/>
            <w:vAlign w:val="center"/>
            <w:hideMark/>
          </w:tcPr>
          <w:p w14:paraId="579A847F" w14:textId="79CFEE7A" w:rsidR="00D83A1D" w:rsidRPr="002D02E3" w:rsidRDefault="00D83A1D"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توانمندسازی و ارتقای جایگاه زنان برای تحقق برابری، توسعه و صلح</w:t>
            </w:r>
            <w:r w:rsidRPr="002D02E3">
              <w:rPr>
                <w:rFonts w:cs="B Lotus" w:hint="cs"/>
                <w:color w:val="000000" w:themeColor="text1"/>
                <w:rtl/>
              </w:rPr>
              <w:t>»</w:t>
            </w:r>
          </w:p>
        </w:tc>
        <w:tc>
          <w:tcPr>
            <w:tcW w:w="0" w:type="auto"/>
            <w:vAlign w:val="center"/>
            <w:hideMark/>
          </w:tcPr>
          <w:p w14:paraId="5DD9D5D3" w14:textId="60D0399D"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توانمندسازی زنان</w:t>
            </w:r>
          </w:p>
        </w:tc>
        <w:tc>
          <w:tcPr>
            <w:tcW w:w="0" w:type="auto"/>
            <w:vAlign w:val="center"/>
            <w:hideMark/>
          </w:tcPr>
          <w:p w14:paraId="08ECE9C1" w14:textId="26B4D052" w:rsidR="00D83A1D" w:rsidRPr="002D02E3" w:rsidRDefault="00D83A1D" w:rsidP="00FD6FD2">
            <w:pPr>
              <w:bidi/>
              <w:spacing w:after="0" w:line="240" w:lineRule="auto"/>
              <w:ind w:firstLine="284"/>
              <w:jc w:val="both"/>
              <w:rPr>
                <w:rFonts w:cs="B Lotus"/>
                <w:color w:val="000000" w:themeColor="text1"/>
              </w:rPr>
            </w:pPr>
            <w:r w:rsidRPr="002D02E3">
              <w:rPr>
                <w:rFonts w:cs="B Lotus"/>
                <w:color w:val="000000" w:themeColor="text1"/>
                <w:rtl/>
              </w:rPr>
              <w:t>تقویت عاملیت زنان</w:t>
            </w:r>
          </w:p>
        </w:tc>
      </w:tr>
      <w:tr w:rsidR="00D83A1D" w:rsidRPr="002D02E3" w14:paraId="3D37F35A" w14:textId="77777777" w:rsidTr="002225B8">
        <w:tc>
          <w:tcPr>
            <w:tcW w:w="0" w:type="auto"/>
            <w:vAlign w:val="center"/>
            <w:hideMark/>
          </w:tcPr>
          <w:p w14:paraId="690F1913" w14:textId="3A5CFA15" w:rsidR="00D83A1D" w:rsidRPr="002D02E3" w:rsidRDefault="00D83A1D" w:rsidP="00FD6FD2">
            <w:pPr>
              <w:bidi/>
              <w:spacing w:after="0" w:line="240" w:lineRule="auto"/>
              <w:ind w:firstLine="284"/>
              <w:jc w:val="center"/>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Beijing</w:t>
            </w:r>
          </w:p>
        </w:tc>
        <w:tc>
          <w:tcPr>
            <w:tcW w:w="0" w:type="auto"/>
            <w:vAlign w:val="center"/>
            <w:hideMark/>
          </w:tcPr>
          <w:p w14:paraId="0341E711" w14:textId="4CDC4B6B"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بند 20</w:t>
            </w:r>
          </w:p>
        </w:tc>
        <w:tc>
          <w:tcPr>
            <w:tcW w:w="0" w:type="auto"/>
            <w:vAlign w:val="center"/>
            <w:hideMark/>
          </w:tcPr>
          <w:p w14:paraId="124A1FA4" w14:textId="4CFFD430" w:rsidR="00D83A1D" w:rsidRPr="002D02E3" w:rsidRDefault="00D83A1D"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مشارکت دولت‌ها، سازمان‌های غیردولتی و جامعه مدنی در اجرای برنامه عمل</w:t>
            </w:r>
            <w:r w:rsidRPr="002D02E3">
              <w:rPr>
                <w:rFonts w:cs="B Lotus" w:hint="cs"/>
                <w:color w:val="000000" w:themeColor="text1"/>
                <w:rtl/>
              </w:rPr>
              <w:t>»</w:t>
            </w:r>
          </w:p>
        </w:tc>
        <w:tc>
          <w:tcPr>
            <w:tcW w:w="0" w:type="auto"/>
            <w:vAlign w:val="center"/>
            <w:hideMark/>
          </w:tcPr>
          <w:p w14:paraId="40AC8D5A" w14:textId="6B1938AB" w:rsidR="00D83A1D" w:rsidRPr="002D02E3" w:rsidRDefault="00D83A1D" w:rsidP="00FD6FD2">
            <w:pPr>
              <w:bidi/>
              <w:spacing w:after="0" w:line="240" w:lineRule="auto"/>
              <w:ind w:firstLine="284"/>
              <w:jc w:val="center"/>
              <w:rPr>
                <w:rFonts w:cs="B Lotus"/>
                <w:color w:val="000000" w:themeColor="text1"/>
              </w:rPr>
            </w:pPr>
            <w:r w:rsidRPr="002D02E3">
              <w:rPr>
                <w:rFonts w:cs="B Lotus"/>
                <w:color w:val="000000" w:themeColor="text1"/>
                <w:rtl/>
              </w:rPr>
              <w:t>همکاری میان‌بخشی</w:t>
            </w:r>
          </w:p>
        </w:tc>
        <w:tc>
          <w:tcPr>
            <w:tcW w:w="0" w:type="auto"/>
            <w:vAlign w:val="center"/>
            <w:hideMark/>
          </w:tcPr>
          <w:p w14:paraId="36B79E12" w14:textId="47EFA00C" w:rsidR="00D83A1D" w:rsidRPr="002D02E3" w:rsidRDefault="00690E71" w:rsidP="00690E71">
            <w:pPr>
              <w:bidi/>
              <w:spacing w:after="0" w:line="240" w:lineRule="auto"/>
              <w:ind w:firstLine="284"/>
              <w:jc w:val="both"/>
              <w:rPr>
                <w:rFonts w:cs="B Lotus"/>
                <w:color w:val="000000" w:themeColor="text1"/>
              </w:rPr>
            </w:pPr>
            <w:r w:rsidRPr="00690E71">
              <w:rPr>
                <w:rFonts w:cs="B Lotus"/>
                <w:color w:val="000000" w:themeColor="text1"/>
                <w:rtl/>
              </w:rPr>
              <w:t>صورت‌بندی الگوی همکاری مشارکتی</w:t>
            </w:r>
          </w:p>
        </w:tc>
      </w:tr>
      <w:tr w:rsidR="00D83A1D" w:rsidRPr="002D02E3" w14:paraId="13AB45BB" w14:textId="77777777" w:rsidTr="002225B8">
        <w:tc>
          <w:tcPr>
            <w:tcW w:w="0" w:type="auto"/>
            <w:vAlign w:val="center"/>
            <w:hideMark/>
          </w:tcPr>
          <w:p w14:paraId="267FA33B" w14:textId="1480E234" w:rsidR="00D83A1D" w:rsidRPr="002D02E3" w:rsidRDefault="00D83A1D" w:rsidP="00FD6FD2">
            <w:pPr>
              <w:bidi/>
              <w:spacing w:after="0" w:line="240" w:lineRule="auto"/>
              <w:ind w:firstLine="284"/>
              <w:jc w:val="both"/>
              <w:rPr>
                <w:rFonts w:asciiTheme="majorBidi" w:hAnsiTheme="majorBidi" w:cstheme="majorBidi"/>
                <w:color w:val="000000" w:themeColor="text1"/>
                <w:sz w:val="20"/>
                <w:szCs w:val="20"/>
              </w:rPr>
            </w:pPr>
            <w:r w:rsidRPr="002D02E3">
              <w:rPr>
                <w:rFonts w:asciiTheme="majorBidi" w:hAnsiTheme="majorBidi" w:cstheme="majorBidi"/>
                <w:color w:val="000000" w:themeColor="text1"/>
                <w:sz w:val="20"/>
                <w:szCs w:val="20"/>
              </w:rPr>
              <w:t>DEVAW</w:t>
            </w:r>
          </w:p>
        </w:tc>
        <w:tc>
          <w:tcPr>
            <w:tcW w:w="0" w:type="auto"/>
            <w:vAlign w:val="center"/>
            <w:hideMark/>
          </w:tcPr>
          <w:p w14:paraId="09A5D89E" w14:textId="01D84675" w:rsidR="00D83A1D" w:rsidRPr="002D02E3" w:rsidRDefault="00D83A1D" w:rsidP="00FD6FD2">
            <w:pPr>
              <w:bidi/>
              <w:spacing w:after="0" w:line="240" w:lineRule="auto"/>
              <w:ind w:firstLine="284"/>
              <w:jc w:val="center"/>
              <w:rPr>
                <w:rFonts w:cs="B Lotus"/>
                <w:color w:val="000000" w:themeColor="text1"/>
                <w:rtl/>
              </w:rPr>
            </w:pPr>
            <w:r w:rsidRPr="002D02E3">
              <w:rPr>
                <w:rFonts w:cs="B Lotus"/>
                <w:color w:val="000000" w:themeColor="text1"/>
                <w:rtl/>
              </w:rPr>
              <w:t>ماده ۴</w:t>
            </w:r>
          </w:p>
        </w:tc>
        <w:tc>
          <w:tcPr>
            <w:tcW w:w="0" w:type="auto"/>
            <w:vAlign w:val="center"/>
            <w:hideMark/>
          </w:tcPr>
          <w:p w14:paraId="3A73D222" w14:textId="279CFF59" w:rsidR="00D83A1D" w:rsidRPr="002D02E3" w:rsidRDefault="00D83A1D" w:rsidP="00FD6FD2">
            <w:pPr>
              <w:bidi/>
              <w:spacing w:after="0" w:line="240" w:lineRule="auto"/>
              <w:ind w:firstLine="284"/>
              <w:jc w:val="both"/>
              <w:rPr>
                <w:rFonts w:cs="B Lotus"/>
                <w:color w:val="000000" w:themeColor="text1"/>
                <w:rtl/>
              </w:rPr>
            </w:pPr>
            <w:r w:rsidRPr="002D02E3">
              <w:rPr>
                <w:rFonts w:cs="B Lotus" w:hint="cs"/>
                <w:color w:val="000000" w:themeColor="text1"/>
                <w:rtl/>
              </w:rPr>
              <w:t>«</w:t>
            </w:r>
            <w:r w:rsidRPr="002D02E3">
              <w:rPr>
                <w:rFonts w:cs="B Lotus"/>
                <w:color w:val="000000" w:themeColor="text1"/>
                <w:rtl/>
              </w:rPr>
              <w:t>پژوهش، گردآوری داده‌ها و تدوین آمار درباره خشونت علیه زنان</w:t>
            </w:r>
            <w:r w:rsidRPr="002D02E3">
              <w:rPr>
                <w:rFonts w:cs="B Lotus" w:hint="cs"/>
                <w:color w:val="000000" w:themeColor="text1"/>
                <w:rtl/>
              </w:rPr>
              <w:t>»</w:t>
            </w:r>
          </w:p>
        </w:tc>
        <w:tc>
          <w:tcPr>
            <w:tcW w:w="0" w:type="auto"/>
            <w:vAlign w:val="center"/>
            <w:hideMark/>
          </w:tcPr>
          <w:p w14:paraId="085126B1" w14:textId="10895A19" w:rsidR="00D83A1D" w:rsidRPr="002D02E3" w:rsidRDefault="00D83A1D" w:rsidP="00FD6FD2">
            <w:pPr>
              <w:bidi/>
              <w:spacing w:after="0" w:line="240" w:lineRule="auto"/>
              <w:ind w:firstLine="284"/>
              <w:jc w:val="both"/>
              <w:rPr>
                <w:rFonts w:cs="B Lotus"/>
                <w:color w:val="000000" w:themeColor="text1"/>
              </w:rPr>
            </w:pPr>
            <w:r w:rsidRPr="002D02E3">
              <w:rPr>
                <w:rFonts w:cs="B Lotus"/>
                <w:color w:val="000000" w:themeColor="text1"/>
                <w:rtl/>
              </w:rPr>
              <w:t>تولید دانش، پایش و ارزیابی</w:t>
            </w:r>
          </w:p>
        </w:tc>
        <w:tc>
          <w:tcPr>
            <w:tcW w:w="0" w:type="auto"/>
            <w:vAlign w:val="center"/>
            <w:hideMark/>
          </w:tcPr>
          <w:p w14:paraId="2C45FA97" w14:textId="6A70F232" w:rsidR="00D83A1D" w:rsidRPr="002D02E3" w:rsidRDefault="00D83A1D" w:rsidP="00FD6FD2">
            <w:pPr>
              <w:bidi/>
              <w:spacing w:after="0" w:line="240" w:lineRule="auto"/>
              <w:ind w:firstLine="284"/>
              <w:jc w:val="both"/>
              <w:rPr>
                <w:rFonts w:cs="B Lotus"/>
                <w:color w:val="000000" w:themeColor="text1"/>
              </w:rPr>
            </w:pPr>
            <w:r w:rsidRPr="002D02E3">
              <w:rPr>
                <w:rFonts w:cs="B Lotus"/>
                <w:color w:val="000000" w:themeColor="text1"/>
                <w:rtl/>
              </w:rPr>
              <w:t>سیاست‌گذاری مبتنی بر شواهد</w:t>
            </w:r>
          </w:p>
        </w:tc>
      </w:tr>
    </w:tbl>
    <w:p w14:paraId="48C06C2B" w14:textId="77777777" w:rsidR="00F82D74" w:rsidRPr="002D02E3" w:rsidRDefault="00F82D74" w:rsidP="00FD6FD2">
      <w:pPr>
        <w:bidi/>
        <w:spacing w:after="0" w:line="240" w:lineRule="auto"/>
        <w:ind w:firstLine="284"/>
        <w:jc w:val="both"/>
        <w:rPr>
          <w:rFonts w:cs="B Lotus"/>
          <w:b/>
          <w:bCs/>
          <w:color w:val="000000" w:themeColor="text1"/>
          <w:rtl/>
        </w:rPr>
      </w:pPr>
    </w:p>
    <w:p w14:paraId="543C5DB6" w14:textId="5D8815FD" w:rsidR="000662D3" w:rsidRPr="002D02E3" w:rsidRDefault="000662D3" w:rsidP="00FD6FD2">
      <w:pPr>
        <w:bidi/>
        <w:spacing w:after="0" w:line="240" w:lineRule="auto"/>
        <w:ind w:firstLine="284"/>
        <w:jc w:val="both"/>
        <w:rPr>
          <w:rFonts w:cs="B Lotus"/>
          <w:b/>
          <w:bCs/>
          <w:color w:val="000000" w:themeColor="text1"/>
        </w:rPr>
      </w:pPr>
      <w:r w:rsidRPr="002D02E3">
        <w:rPr>
          <w:rFonts w:cs="B Lotus"/>
          <w:b/>
          <w:bCs/>
          <w:color w:val="000000" w:themeColor="text1"/>
          <w:rtl/>
        </w:rPr>
        <w:t>سیاست‌های پیشگیرانه</w:t>
      </w:r>
    </w:p>
    <w:p w14:paraId="0C900948" w14:textId="429CF8C9" w:rsidR="00CD562D" w:rsidRPr="002D02E3" w:rsidRDefault="00F8104B" w:rsidP="00CE71B9">
      <w:pPr>
        <w:bidi/>
        <w:spacing w:after="0" w:line="240" w:lineRule="auto"/>
        <w:ind w:firstLine="284"/>
        <w:jc w:val="both"/>
        <w:rPr>
          <w:rFonts w:cs="B Lotus"/>
          <w:color w:val="000000" w:themeColor="text1"/>
        </w:rPr>
      </w:pPr>
      <w:r w:rsidRPr="002D02E3">
        <w:rPr>
          <w:rFonts w:cs="B Lotus"/>
          <w:color w:val="000000" w:themeColor="text1"/>
          <w:rtl/>
        </w:rPr>
        <w:t>دولت‌ها به اتخاذ اقدامات پیشگیرانه فراخوانده شده و پیشگیری به یکی از محورهای اصلی سیاست‌گذاری عمومی تبدیل می‌شود</w:t>
      </w:r>
      <w:r w:rsidRPr="002D02E3">
        <w:rPr>
          <w:rFonts w:cs="B Lotus" w:hint="cs"/>
          <w:color w:val="000000" w:themeColor="text1"/>
          <w:rtl/>
        </w:rPr>
        <w:t xml:space="preserve">. </w:t>
      </w:r>
      <w:r w:rsidR="00543DD3" w:rsidRPr="002D02E3">
        <w:rPr>
          <w:rFonts w:cs="B Lotus"/>
          <w:color w:val="000000" w:themeColor="text1"/>
          <w:rtl/>
        </w:rPr>
        <w:t xml:space="preserve">تکرار واژگانی مانند </w:t>
      </w:r>
      <w:r w:rsidR="00543DD3" w:rsidRPr="002D02E3">
        <w:rPr>
          <w:rFonts w:cs="B Lotus"/>
          <w:color w:val="000000" w:themeColor="text1"/>
          <w:rtl/>
        </w:rPr>
        <w:lastRenderedPageBreak/>
        <w:t>«پیشگیری»، «اقدامات پیشگیرانه» و «مداخله زودهنگام» نشان می‌دهد که اسناد بر مدیریت پیش‌دستانه خشونت تأکید دارند</w:t>
      </w:r>
      <w:r w:rsidRPr="002D02E3">
        <w:rPr>
          <w:rFonts w:cs="B Lotus"/>
          <w:color w:val="000000" w:themeColor="text1"/>
          <w:rtl/>
        </w:rPr>
        <w:t xml:space="preserve">. </w:t>
      </w:r>
    </w:p>
    <w:p w14:paraId="3863F7B9" w14:textId="0CC0BDE1" w:rsidR="000662D3" w:rsidRPr="002D02E3" w:rsidRDefault="000662D3" w:rsidP="00FD6FD2">
      <w:pPr>
        <w:bidi/>
        <w:spacing w:after="0" w:line="240" w:lineRule="auto"/>
        <w:ind w:firstLine="284"/>
        <w:jc w:val="both"/>
        <w:rPr>
          <w:rFonts w:cs="B Lotus"/>
          <w:b/>
          <w:bCs/>
          <w:color w:val="000000" w:themeColor="text1"/>
        </w:rPr>
      </w:pPr>
      <w:r w:rsidRPr="002D02E3">
        <w:rPr>
          <w:rFonts w:cs="B Lotus"/>
          <w:b/>
          <w:bCs/>
          <w:color w:val="000000" w:themeColor="text1"/>
          <w:rtl/>
        </w:rPr>
        <w:t>حمایت اجتماعی</w:t>
      </w:r>
    </w:p>
    <w:p w14:paraId="6CF0A193" w14:textId="43CE9C97" w:rsidR="00F41ECD" w:rsidRPr="002D02E3" w:rsidRDefault="00F41ECD" w:rsidP="00FD6FD2">
      <w:pPr>
        <w:bidi/>
        <w:spacing w:after="0" w:line="240" w:lineRule="auto"/>
        <w:ind w:firstLine="284"/>
        <w:jc w:val="both"/>
        <w:rPr>
          <w:rFonts w:cs="B Lotus"/>
          <w:color w:val="000000" w:themeColor="text1"/>
        </w:rPr>
      </w:pPr>
      <w:r w:rsidRPr="002D02E3">
        <w:rPr>
          <w:rFonts w:cs="B Lotus"/>
          <w:color w:val="000000" w:themeColor="text1"/>
          <w:rtl/>
        </w:rPr>
        <w:t xml:space="preserve">حمایت از زنان آسیب‌دیده یکی از مؤلفه‌های ثابت در گفتمان اسناد بین‌المللی است. </w:t>
      </w:r>
      <w:r w:rsidR="00D15FCA" w:rsidRPr="002D02E3">
        <w:rPr>
          <w:rFonts w:cs="B Lotus"/>
          <w:color w:val="000000" w:themeColor="text1"/>
          <w:rtl/>
        </w:rPr>
        <w:t>این حمایت‌ها خدمات حقوقی، درمانی، روان‌شناختی و اجتماعی را دربرمی‌گیرد</w:t>
      </w:r>
      <w:r w:rsidRPr="002D02E3">
        <w:rPr>
          <w:rFonts w:cs="B Lotus" w:hint="cs"/>
          <w:color w:val="000000" w:themeColor="text1"/>
          <w:rtl/>
        </w:rPr>
        <w:t>.</w:t>
      </w:r>
      <w:r w:rsidR="00D15FCA" w:rsidRPr="002D02E3">
        <w:rPr>
          <w:rFonts w:cs="B Lotus" w:hint="cs"/>
          <w:color w:val="000000" w:themeColor="text1"/>
          <w:rtl/>
        </w:rPr>
        <w:t xml:space="preserve"> </w:t>
      </w:r>
      <w:r w:rsidR="00D15FCA" w:rsidRPr="002D02E3">
        <w:rPr>
          <w:rFonts w:cs="B Lotus"/>
          <w:color w:val="000000" w:themeColor="text1"/>
          <w:rtl/>
        </w:rPr>
        <w:t>تکرار واژگانی مانند «خدمات حمایتی»، «حمایت حقوقی»، «خدمات سلامت» و «مشاوره» نشان می‌دهد که حمایت از زنان بخشی از مسئولیت نهادی و نظام رفاه اجتماعی است</w:t>
      </w:r>
      <w:r w:rsidR="002E67B5" w:rsidRPr="002D02E3">
        <w:rPr>
          <w:rFonts w:cs="B Lotus" w:hint="cs"/>
          <w:color w:val="000000" w:themeColor="text1"/>
          <w:rtl/>
        </w:rPr>
        <w:t>.</w:t>
      </w:r>
    </w:p>
    <w:p w14:paraId="53854FBB" w14:textId="667387D3" w:rsidR="000662D3" w:rsidRPr="002D02E3" w:rsidRDefault="000662D3" w:rsidP="00FD6FD2">
      <w:pPr>
        <w:bidi/>
        <w:spacing w:after="0" w:line="240" w:lineRule="auto"/>
        <w:ind w:firstLine="284"/>
        <w:jc w:val="both"/>
        <w:rPr>
          <w:rFonts w:cs="B Lotus"/>
          <w:b/>
          <w:bCs/>
          <w:color w:val="000000" w:themeColor="text1"/>
        </w:rPr>
      </w:pPr>
      <w:r w:rsidRPr="002D02E3">
        <w:rPr>
          <w:rFonts w:cs="B Lotus"/>
          <w:b/>
          <w:bCs/>
          <w:color w:val="000000" w:themeColor="text1"/>
          <w:rtl/>
        </w:rPr>
        <w:t>تقویت عاملیت زنان</w:t>
      </w:r>
    </w:p>
    <w:p w14:paraId="7CFB667E" w14:textId="086FD84B" w:rsidR="000662D3" w:rsidRPr="002D02E3" w:rsidRDefault="006A0917" w:rsidP="00B86131">
      <w:pPr>
        <w:bidi/>
        <w:spacing w:after="0" w:line="240" w:lineRule="auto"/>
        <w:ind w:firstLine="284"/>
        <w:jc w:val="both"/>
        <w:rPr>
          <w:rFonts w:cs="B Lotus"/>
          <w:color w:val="000000" w:themeColor="text1"/>
        </w:rPr>
      </w:pPr>
      <w:r w:rsidRPr="002D02E3">
        <w:rPr>
          <w:rFonts w:cs="B Lotus"/>
          <w:color w:val="000000" w:themeColor="text1"/>
          <w:rtl/>
        </w:rPr>
        <w:t>در اسناد متأخر، زنان تنها به‌عنوان قربانی بازنمایی نمی‌شوند، بلکه کنشگرانی برخوردار از ظرفیت مشارکت، تصمیم‌گیری و دسترسی به منابع اجتماعی‌اند</w:t>
      </w:r>
      <w:r w:rsidR="00191188" w:rsidRPr="002D02E3">
        <w:rPr>
          <w:rFonts w:cs="B Lotus"/>
          <w:color w:val="000000" w:themeColor="text1"/>
          <w:rtl/>
        </w:rPr>
        <w:t>. اعلامیه و برنامه عمل پکن به‌طور ویژه بر مشارکت اجتماعی، استقلال اقتصادی و توانمندسازی زنان تأکید دارد</w:t>
      </w:r>
      <w:r w:rsidR="00191188" w:rsidRPr="002D02E3">
        <w:rPr>
          <w:rFonts w:cs="B Lotus" w:hint="cs"/>
          <w:color w:val="000000" w:themeColor="text1"/>
          <w:rtl/>
        </w:rPr>
        <w:t xml:space="preserve">. </w:t>
      </w:r>
      <w:r w:rsidR="00B86131" w:rsidRPr="00B86131">
        <w:rPr>
          <w:rFonts w:cs="B Lotus"/>
          <w:color w:val="000000" w:themeColor="text1"/>
          <w:rtl/>
        </w:rPr>
        <w:t>به‌کارگیری واژگانی مانند «توانمندسازی»، «مشارکت» و «دسترسی»، تلاشی گفتمانی برای تغییر تمرکز از رویکرد حمایت صرف به مفهوم‌سازی عاملیت زنان است</w:t>
      </w:r>
    </w:p>
    <w:p w14:paraId="03ECFD74" w14:textId="0CA704B2" w:rsidR="000662D3" w:rsidRPr="002D02E3" w:rsidRDefault="000662D3" w:rsidP="00FD6FD2">
      <w:pPr>
        <w:bidi/>
        <w:spacing w:after="0" w:line="240" w:lineRule="auto"/>
        <w:ind w:firstLine="284"/>
        <w:jc w:val="both"/>
        <w:rPr>
          <w:rFonts w:cs="B Lotus"/>
          <w:b/>
          <w:bCs/>
          <w:color w:val="000000" w:themeColor="text1"/>
        </w:rPr>
      </w:pPr>
      <w:r w:rsidRPr="002D02E3">
        <w:rPr>
          <w:rFonts w:cs="B Lotus"/>
          <w:b/>
          <w:bCs/>
          <w:color w:val="000000" w:themeColor="text1"/>
          <w:rtl/>
        </w:rPr>
        <w:t>حکمرانی مشارکتی</w:t>
      </w:r>
    </w:p>
    <w:p w14:paraId="2363A9B5" w14:textId="183C435C" w:rsidR="001145F5" w:rsidRPr="002D02E3" w:rsidRDefault="003275B0" w:rsidP="001145F5">
      <w:pPr>
        <w:bidi/>
        <w:spacing w:after="0" w:line="240" w:lineRule="auto"/>
        <w:ind w:firstLine="284"/>
        <w:jc w:val="both"/>
        <w:rPr>
          <w:rFonts w:cs="B Lotus"/>
          <w:color w:val="000000" w:themeColor="text1"/>
          <w:rtl/>
        </w:rPr>
      </w:pPr>
      <w:r w:rsidRPr="002D02E3">
        <w:rPr>
          <w:rFonts w:cs="B Lotus"/>
          <w:color w:val="000000" w:themeColor="text1"/>
          <w:rtl/>
        </w:rPr>
        <w:t>اسناد بر همکاری میان دولت، سازمان‌های مدنی، رسانه‌ها، نهادهای آموزشی و سازمان‌های بین‌المللی تأکید دارند</w:t>
      </w:r>
      <w:r w:rsidR="00A10857" w:rsidRPr="002D02E3">
        <w:rPr>
          <w:rFonts w:cs="B Lotus"/>
          <w:color w:val="000000" w:themeColor="text1"/>
          <w:rtl/>
        </w:rPr>
        <w:t xml:space="preserve">. </w:t>
      </w:r>
      <w:r w:rsidR="00AC5A0D" w:rsidRPr="002D02E3">
        <w:rPr>
          <w:rFonts w:cs="B Lotus"/>
          <w:color w:val="000000" w:themeColor="text1"/>
          <w:rtl/>
        </w:rPr>
        <w:t>مقابله با خشونت علیه زنان در قالب شبکه‌ای از همکاری‌های نهادی صورت‌بندی می‌شود</w:t>
      </w:r>
      <w:r w:rsidR="00AC5A0D" w:rsidRPr="002D02E3">
        <w:rPr>
          <w:rFonts w:cs="B Lotus" w:hint="cs"/>
          <w:color w:val="000000" w:themeColor="text1"/>
          <w:rtl/>
        </w:rPr>
        <w:t xml:space="preserve">. </w:t>
      </w:r>
      <w:r w:rsidR="00AC5A0D" w:rsidRPr="002D02E3">
        <w:rPr>
          <w:rFonts w:cs="B Lotus"/>
          <w:color w:val="000000" w:themeColor="text1"/>
          <w:rtl/>
        </w:rPr>
        <w:t>تکرار واژگانی مانند «همکاری»، «هماهنگی» و «</w:t>
      </w:r>
      <w:bookmarkStart w:id="0" w:name="_GoBack"/>
      <w:r w:rsidR="00AC5A0D" w:rsidRPr="002D02E3">
        <w:rPr>
          <w:rFonts w:cs="B Lotus"/>
          <w:color w:val="000000" w:themeColor="text1"/>
          <w:rtl/>
        </w:rPr>
        <w:t>مشارکت</w:t>
      </w:r>
      <w:bookmarkEnd w:id="0"/>
      <w:r w:rsidR="00AC5A0D" w:rsidRPr="002D02E3">
        <w:rPr>
          <w:rFonts w:cs="B Lotus"/>
          <w:color w:val="000000" w:themeColor="text1"/>
          <w:rtl/>
        </w:rPr>
        <w:t>» نشان می‌دهد که مدیریت خشونت بر تعامل و تقسیم مسئولیت استوار است</w:t>
      </w:r>
      <w:r w:rsidR="00A10857" w:rsidRPr="002D02E3">
        <w:rPr>
          <w:rFonts w:cs="B Lotus"/>
          <w:color w:val="000000" w:themeColor="text1"/>
          <w:rtl/>
        </w:rPr>
        <w:t xml:space="preserve">. </w:t>
      </w:r>
    </w:p>
    <w:p w14:paraId="59251555" w14:textId="4FF2DB91" w:rsidR="000662D3" w:rsidRPr="002D02E3" w:rsidRDefault="000662D3" w:rsidP="00FD6FD2">
      <w:pPr>
        <w:bidi/>
        <w:spacing w:after="0" w:line="240" w:lineRule="auto"/>
        <w:ind w:firstLine="284"/>
        <w:jc w:val="both"/>
        <w:rPr>
          <w:rFonts w:cs="B Lotus"/>
          <w:b/>
          <w:bCs/>
          <w:color w:val="000000" w:themeColor="text1"/>
        </w:rPr>
      </w:pPr>
      <w:r w:rsidRPr="002D02E3">
        <w:rPr>
          <w:rFonts w:cs="B Lotus"/>
          <w:b/>
          <w:bCs/>
          <w:color w:val="000000" w:themeColor="text1"/>
          <w:rtl/>
        </w:rPr>
        <w:t>سیاست‌گذاری مبتنی بر شواهد</w:t>
      </w:r>
    </w:p>
    <w:p w14:paraId="45D501C7" w14:textId="0725E65E" w:rsidR="001145F5" w:rsidRDefault="001145F5" w:rsidP="001145F5">
      <w:pPr>
        <w:bidi/>
        <w:spacing w:after="0" w:line="240" w:lineRule="auto"/>
        <w:ind w:firstLine="284"/>
        <w:jc w:val="both"/>
        <w:rPr>
          <w:rFonts w:cs="B Lotus"/>
          <w:color w:val="000000" w:themeColor="text1"/>
          <w:rtl/>
        </w:rPr>
      </w:pPr>
      <w:r>
        <w:rPr>
          <w:rFonts w:cs="B Lotus" w:hint="cs"/>
          <w:color w:val="000000" w:themeColor="text1"/>
          <w:rtl/>
        </w:rPr>
        <w:t>ت</w:t>
      </w:r>
      <w:r w:rsidRPr="001145F5">
        <w:rPr>
          <w:rFonts w:cs="B Lotus"/>
          <w:color w:val="000000" w:themeColor="text1"/>
          <w:rtl/>
        </w:rPr>
        <w:t>کرار مفاهیمی چون «پژوهش»، «داده» و «پایش»، نشان می‌دهد که در گفتمان اسناد، گردآوری شواهد تجربی مبنای سیاست‌گذاری و ارزیابی مداخلات قرار گرفته است</w:t>
      </w:r>
      <w:r>
        <w:rPr>
          <w:rFonts w:cs="B Lotus" w:hint="cs"/>
          <w:color w:val="000000" w:themeColor="text1"/>
          <w:rtl/>
        </w:rPr>
        <w:t>.</w:t>
      </w:r>
    </w:p>
    <w:p w14:paraId="45F8CAC0" w14:textId="17B2052A" w:rsidR="00047BD0" w:rsidRPr="002D02E3" w:rsidRDefault="005444A7" w:rsidP="001145F5">
      <w:pPr>
        <w:bidi/>
        <w:spacing w:after="0" w:line="240" w:lineRule="auto"/>
        <w:ind w:firstLine="284"/>
        <w:jc w:val="both"/>
        <w:rPr>
          <w:rFonts w:cs="B Lotus"/>
          <w:color w:val="000000" w:themeColor="text1"/>
        </w:rPr>
      </w:pPr>
      <w:r w:rsidRPr="005444A7">
        <w:rPr>
          <w:rFonts w:cs="B Lotus"/>
          <w:color w:val="000000" w:themeColor="text1"/>
          <w:rtl/>
        </w:rPr>
        <w:t>با وجود کارکرد تحلیلی این راهبردها، صورت‌بندی اسناد لزوماً با چارچوب اسلامی</w:t>
      </w:r>
      <w:r w:rsidRPr="005444A7">
        <w:rPr>
          <w:rFonts w:ascii="Sakkal Majalla" w:hAnsi="Sakkal Majalla" w:cs="Sakkal Majalla" w:hint="cs"/>
          <w:color w:val="000000" w:themeColor="text1"/>
          <w:rtl/>
        </w:rPr>
        <w:t>–</w:t>
      </w:r>
      <w:r w:rsidRPr="005444A7">
        <w:rPr>
          <w:rFonts w:cs="B Lotus" w:hint="cs"/>
          <w:color w:val="000000" w:themeColor="text1"/>
          <w:rtl/>
        </w:rPr>
        <w:t>ایرانی</w:t>
      </w:r>
      <w:r w:rsidRPr="005444A7">
        <w:rPr>
          <w:rFonts w:cs="B Lotus"/>
          <w:color w:val="000000" w:themeColor="text1"/>
          <w:rtl/>
        </w:rPr>
        <w:t xml:space="preserve"> </w:t>
      </w:r>
      <w:r w:rsidRPr="005444A7">
        <w:rPr>
          <w:rFonts w:cs="B Lotus" w:hint="cs"/>
          <w:color w:val="000000" w:themeColor="text1"/>
          <w:rtl/>
        </w:rPr>
        <w:t>هم‌خوان</w:t>
      </w:r>
      <w:r w:rsidRPr="005444A7">
        <w:rPr>
          <w:rFonts w:cs="B Lotus"/>
          <w:color w:val="000000" w:themeColor="text1"/>
          <w:rtl/>
        </w:rPr>
        <w:t xml:space="preserve"> </w:t>
      </w:r>
      <w:r w:rsidRPr="005444A7">
        <w:rPr>
          <w:rFonts w:cs="B Lotus" w:hint="cs"/>
          <w:color w:val="000000" w:themeColor="text1"/>
          <w:rtl/>
        </w:rPr>
        <w:t>نیست؛</w:t>
      </w:r>
      <w:r w:rsidRPr="005444A7">
        <w:rPr>
          <w:rFonts w:cs="B Lotus"/>
          <w:color w:val="000000" w:themeColor="text1"/>
          <w:rtl/>
        </w:rPr>
        <w:t xml:space="preserve"> </w:t>
      </w:r>
      <w:r w:rsidRPr="005444A7">
        <w:rPr>
          <w:rFonts w:cs="B Lotus" w:hint="cs"/>
          <w:color w:val="000000" w:themeColor="text1"/>
          <w:rtl/>
        </w:rPr>
        <w:t>تحقق</w:t>
      </w:r>
      <w:r w:rsidRPr="005444A7">
        <w:rPr>
          <w:rFonts w:cs="B Lotus"/>
          <w:color w:val="000000" w:themeColor="text1"/>
          <w:rtl/>
        </w:rPr>
        <w:t xml:space="preserve"> </w:t>
      </w:r>
      <w:r w:rsidRPr="005444A7">
        <w:rPr>
          <w:rFonts w:cs="B Lotus" w:hint="cs"/>
          <w:color w:val="000000" w:themeColor="text1"/>
          <w:rtl/>
        </w:rPr>
        <w:t>دلالت‌های</w:t>
      </w:r>
      <w:r w:rsidRPr="005444A7">
        <w:rPr>
          <w:rFonts w:cs="B Lotus"/>
          <w:color w:val="000000" w:themeColor="text1"/>
          <w:rtl/>
        </w:rPr>
        <w:t xml:space="preserve"> </w:t>
      </w:r>
      <w:r w:rsidRPr="005444A7">
        <w:rPr>
          <w:rFonts w:cs="B Lotus" w:hint="cs"/>
          <w:color w:val="000000" w:themeColor="text1"/>
          <w:rtl/>
        </w:rPr>
        <w:t>رفاهی</w:t>
      </w:r>
      <w:r w:rsidRPr="005444A7">
        <w:rPr>
          <w:rFonts w:cs="B Lotus"/>
          <w:color w:val="000000" w:themeColor="text1"/>
          <w:rtl/>
        </w:rPr>
        <w:t xml:space="preserve"> </w:t>
      </w:r>
      <w:r w:rsidRPr="005444A7">
        <w:rPr>
          <w:rFonts w:cs="B Lotus" w:hint="cs"/>
          <w:color w:val="000000" w:themeColor="text1"/>
          <w:rtl/>
        </w:rPr>
        <w:t>مطلوب،</w:t>
      </w:r>
      <w:r w:rsidRPr="005444A7">
        <w:rPr>
          <w:rFonts w:cs="B Lotus"/>
          <w:color w:val="000000" w:themeColor="text1"/>
          <w:rtl/>
        </w:rPr>
        <w:t xml:space="preserve"> </w:t>
      </w:r>
      <w:r w:rsidRPr="005444A7">
        <w:rPr>
          <w:rFonts w:cs="B Lotus" w:hint="cs"/>
          <w:color w:val="000000" w:themeColor="text1"/>
          <w:rtl/>
        </w:rPr>
        <w:t>مستلزم</w:t>
      </w:r>
      <w:r w:rsidRPr="005444A7">
        <w:rPr>
          <w:rFonts w:cs="B Lotus"/>
          <w:color w:val="000000" w:themeColor="text1"/>
          <w:rtl/>
        </w:rPr>
        <w:t xml:space="preserve"> </w:t>
      </w:r>
      <w:r w:rsidRPr="005444A7">
        <w:rPr>
          <w:rFonts w:cs="B Lotus" w:hint="cs"/>
          <w:color w:val="000000" w:themeColor="text1"/>
          <w:rtl/>
        </w:rPr>
        <w:t>پیوند</w:t>
      </w:r>
      <w:r w:rsidRPr="005444A7">
        <w:rPr>
          <w:rFonts w:cs="B Lotus"/>
          <w:color w:val="000000" w:themeColor="text1"/>
          <w:rtl/>
        </w:rPr>
        <w:t xml:space="preserve"> </w:t>
      </w:r>
      <w:r w:rsidRPr="005444A7">
        <w:rPr>
          <w:rFonts w:cs="B Lotus" w:hint="cs"/>
          <w:color w:val="000000" w:themeColor="text1"/>
          <w:rtl/>
        </w:rPr>
        <w:t>پیشگیری،</w:t>
      </w:r>
      <w:r w:rsidRPr="005444A7">
        <w:rPr>
          <w:rFonts w:cs="B Lotus"/>
          <w:color w:val="000000" w:themeColor="text1"/>
          <w:rtl/>
        </w:rPr>
        <w:t xml:space="preserve"> </w:t>
      </w:r>
      <w:r w:rsidRPr="005444A7">
        <w:rPr>
          <w:rFonts w:cs="B Lotus" w:hint="cs"/>
          <w:color w:val="000000" w:themeColor="text1"/>
          <w:rtl/>
        </w:rPr>
        <w:t>توانمندسازی</w:t>
      </w:r>
      <w:r w:rsidRPr="005444A7">
        <w:rPr>
          <w:rFonts w:cs="B Lotus"/>
          <w:color w:val="000000" w:themeColor="text1"/>
          <w:rtl/>
        </w:rPr>
        <w:t xml:space="preserve"> </w:t>
      </w:r>
      <w:r w:rsidRPr="005444A7">
        <w:rPr>
          <w:rFonts w:cs="B Lotus" w:hint="cs"/>
          <w:color w:val="000000" w:themeColor="text1"/>
          <w:rtl/>
        </w:rPr>
        <w:t>و</w:t>
      </w:r>
      <w:r w:rsidRPr="005444A7">
        <w:rPr>
          <w:rFonts w:cs="B Lotus"/>
          <w:color w:val="000000" w:themeColor="text1"/>
          <w:rtl/>
        </w:rPr>
        <w:t xml:space="preserve"> </w:t>
      </w:r>
      <w:r w:rsidRPr="005444A7">
        <w:rPr>
          <w:rFonts w:cs="B Lotus" w:hint="cs"/>
          <w:color w:val="000000" w:themeColor="text1"/>
          <w:rtl/>
        </w:rPr>
        <w:t>حمایت</w:t>
      </w:r>
      <w:r w:rsidRPr="005444A7">
        <w:rPr>
          <w:rFonts w:cs="B Lotus"/>
          <w:color w:val="000000" w:themeColor="text1"/>
          <w:rtl/>
        </w:rPr>
        <w:t xml:space="preserve"> </w:t>
      </w:r>
      <w:r w:rsidRPr="005444A7">
        <w:rPr>
          <w:rFonts w:cs="B Lotus" w:hint="cs"/>
          <w:color w:val="000000" w:themeColor="text1"/>
          <w:rtl/>
        </w:rPr>
        <w:t>با</w:t>
      </w:r>
      <w:r w:rsidRPr="005444A7">
        <w:rPr>
          <w:rFonts w:cs="B Lotus"/>
          <w:color w:val="000000" w:themeColor="text1"/>
          <w:rtl/>
        </w:rPr>
        <w:t xml:space="preserve"> </w:t>
      </w:r>
      <w:r w:rsidRPr="005444A7">
        <w:rPr>
          <w:rFonts w:cs="B Lotus" w:hint="cs"/>
          <w:color w:val="000000" w:themeColor="text1"/>
          <w:rtl/>
        </w:rPr>
        <w:t>عدالت،</w:t>
      </w:r>
      <w:r w:rsidRPr="005444A7">
        <w:rPr>
          <w:rFonts w:cs="B Lotus"/>
          <w:color w:val="000000" w:themeColor="text1"/>
          <w:rtl/>
        </w:rPr>
        <w:t xml:space="preserve"> </w:t>
      </w:r>
      <w:r w:rsidRPr="005444A7">
        <w:rPr>
          <w:rFonts w:cs="B Lotus" w:hint="cs"/>
          <w:color w:val="000000" w:themeColor="text1"/>
          <w:rtl/>
        </w:rPr>
        <w:t>کرامت،</w:t>
      </w:r>
      <w:r w:rsidRPr="005444A7">
        <w:rPr>
          <w:rFonts w:cs="B Lotus"/>
          <w:color w:val="000000" w:themeColor="text1"/>
          <w:rtl/>
        </w:rPr>
        <w:t xml:space="preserve"> </w:t>
      </w:r>
      <w:r w:rsidRPr="005444A7">
        <w:rPr>
          <w:rFonts w:cs="B Lotus" w:hint="cs"/>
          <w:color w:val="000000" w:themeColor="text1"/>
          <w:rtl/>
        </w:rPr>
        <w:t>مسئولیت</w:t>
      </w:r>
      <w:r w:rsidRPr="005444A7">
        <w:rPr>
          <w:rFonts w:cs="B Lotus"/>
          <w:color w:val="000000" w:themeColor="text1"/>
          <w:rtl/>
        </w:rPr>
        <w:t xml:space="preserve"> </w:t>
      </w:r>
      <w:r w:rsidRPr="005444A7">
        <w:rPr>
          <w:rFonts w:cs="B Lotus" w:hint="cs"/>
          <w:color w:val="000000" w:themeColor="text1"/>
          <w:rtl/>
        </w:rPr>
        <w:t>اخلاقی</w:t>
      </w:r>
      <w:r w:rsidRPr="005444A7">
        <w:rPr>
          <w:rFonts w:cs="B Lotus"/>
          <w:color w:val="000000" w:themeColor="text1"/>
          <w:rtl/>
        </w:rPr>
        <w:t xml:space="preserve"> </w:t>
      </w:r>
      <w:r w:rsidRPr="005444A7">
        <w:rPr>
          <w:rFonts w:cs="B Lotus" w:hint="cs"/>
          <w:color w:val="000000" w:themeColor="text1"/>
          <w:rtl/>
        </w:rPr>
        <w:t>و</w:t>
      </w:r>
      <w:r w:rsidRPr="005444A7">
        <w:rPr>
          <w:rFonts w:cs="B Lotus"/>
          <w:color w:val="000000" w:themeColor="text1"/>
          <w:rtl/>
        </w:rPr>
        <w:t xml:space="preserve"> </w:t>
      </w:r>
      <w:r w:rsidRPr="005444A7">
        <w:rPr>
          <w:rFonts w:cs="B Lotus" w:hint="cs"/>
          <w:color w:val="000000" w:themeColor="text1"/>
          <w:rtl/>
        </w:rPr>
        <w:t>محوریت</w:t>
      </w:r>
      <w:r w:rsidRPr="005444A7">
        <w:rPr>
          <w:rFonts w:cs="B Lotus"/>
          <w:color w:val="000000" w:themeColor="text1"/>
          <w:rtl/>
        </w:rPr>
        <w:t xml:space="preserve"> </w:t>
      </w:r>
      <w:r w:rsidRPr="005444A7">
        <w:rPr>
          <w:rFonts w:cs="B Lotus" w:hint="cs"/>
          <w:color w:val="000000" w:themeColor="text1"/>
          <w:rtl/>
        </w:rPr>
        <w:t>خانواده</w:t>
      </w:r>
      <w:r w:rsidRPr="005444A7">
        <w:rPr>
          <w:rFonts w:cs="B Lotus"/>
          <w:color w:val="000000" w:themeColor="text1"/>
          <w:rtl/>
        </w:rPr>
        <w:t xml:space="preserve"> </w:t>
      </w:r>
      <w:r w:rsidRPr="005444A7">
        <w:rPr>
          <w:rFonts w:cs="B Lotus" w:hint="cs"/>
          <w:color w:val="000000" w:themeColor="text1"/>
          <w:rtl/>
        </w:rPr>
        <w:t>است</w:t>
      </w:r>
      <w:r w:rsidRPr="005444A7">
        <w:rPr>
          <w:rFonts w:cs="B Lotus"/>
          <w:color w:val="000000" w:themeColor="text1"/>
        </w:rPr>
        <w:t>.</w:t>
      </w:r>
    </w:p>
    <w:p w14:paraId="4EC70155" w14:textId="74870868" w:rsidR="00D75561" w:rsidRPr="002D02E3" w:rsidRDefault="00D75561" w:rsidP="00FD6FD2">
      <w:pPr>
        <w:bidi/>
        <w:spacing w:after="0" w:line="240" w:lineRule="auto"/>
        <w:ind w:firstLine="284"/>
        <w:jc w:val="center"/>
        <w:rPr>
          <w:rFonts w:cs="B Lotus"/>
          <w:color w:val="000000" w:themeColor="text1"/>
        </w:rPr>
      </w:pPr>
      <w:r w:rsidRPr="002D02E3">
        <w:rPr>
          <w:rFonts w:cs="B Lotus"/>
          <w:noProof/>
          <w:color w:val="000000" w:themeColor="text1"/>
        </w:rPr>
        <w:drawing>
          <wp:inline distT="0" distB="0" distL="0" distR="0" wp14:anchorId="1157387C" wp14:editId="5D4C1A9C">
            <wp:extent cx="3609892" cy="2406462"/>
            <wp:effectExtent l="0" t="0" r="0" b="0"/>
            <wp:docPr id="6498764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76440" name="Picture 6498764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2060" cy="2421240"/>
                    </a:xfrm>
                    <a:prstGeom prst="rect">
                      <a:avLst/>
                    </a:prstGeom>
                  </pic:spPr>
                </pic:pic>
              </a:graphicData>
            </a:graphic>
          </wp:inline>
        </w:drawing>
      </w:r>
    </w:p>
    <w:p w14:paraId="44FC83E1" w14:textId="196F48E4" w:rsidR="00D75561" w:rsidRPr="002D02E3" w:rsidRDefault="00D75561" w:rsidP="00FD6FD2">
      <w:pPr>
        <w:pStyle w:val="Caption"/>
        <w:bidi/>
        <w:spacing w:after="0"/>
        <w:ind w:firstLine="284"/>
        <w:jc w:val="center"/>
        <w:rPr>
          <w:rFonts w:cs="B Lotus"/>
          <w:b/>
          <w:bCs/>
          <w:i w:val="0"/>
          <w:iCs w:val="0"/>
          <w:color w:val="000000" w:themeColor="text1"/>
          <w:sz w:val="20"/>
          <w:szCs w:val="20"/>
        </w:rPr>
      </w:pPr>
      <w:r w:rsidRPr="002D02E3">
        <w:rPr>
          <w:rFonts w:cs="B Lotus" w:hint="cs"/>
          <w:b/>
          <w:bCs/>
          <w:i w:val="0"/>
          <w:iCs w:val="0"/>
          <w:color w:val="000000" w:themeColor="text1"/>
          <w:sz w:val="20"/>
          <w:szCs w:val="20"/>
          <w:rtl/>
        </w:rPr>
        <w:t>شکل</w:t>
      </w:r>
      <w:r w:rsidRPr="002D02E3">
        <w:rPr>
          <w:rFonts w:cs="B Lotus"/>
          <w:b/>
          <w:bCs/>
          <w:i w:val="0"/>
          <w:iCs w:val="0"/>
          <w:color w:val="000000" w:themeColor="text1"/>
          <w:sz w:val="20"/>
          <w:szCs w:val="20"/>
          <w:rtl/>
        </w:rPr>
        <w:t xml:space="preserve"> </w:t>
      </w:r>
      <w:r w:rsidR="00046A4A" w:rsidRPr="002D02E3">
        <w:rPr>
          <w:rFonts w:cs="B Lotus" w:hint="cs"/>
          <w:b/>
          <w:bCs/>
          <w:i w:val="0"/>
          <w:iCs w:val="0"/>
          <w:color w:val="000000" w:themeColor="text1"/>
          <w:sz w:val="20"/>
          <w:szCs w:val="20"/>
          <w:rtl/>
        </w:rPr>
        <w:t>4</w:t>
      </w:r>
      <w:r w:rsidRPr="002D02E3">
        <w:rPr>
          <w:rFonts w:cs="B Lotus" w:hint="cs"/>
          <w:b/>
          <w:bCs/>
          <w:i w:val="0"/>
          <w:iCs w:val="0"/>
          <w:noProof/>
          <w:color w:val="000000" w:themeColor="text1"/>
          <w:sz w:val="20"/>
          <w:szCs w:val="20"/>
          <w:rtl/>
        </w:rPr>
        <w:t xml:space="preserve">. </w:t>
      </w:r>
      <w:r w:rsidRPr="002D02E3">
        <w:rPr>
          <w:rFonts w:cs="B Lotus"/>
          <w:b/>
          <w:bCs/>
          <w:i w:val="0"/>
          <w:iCs w:val="0"/>
          <w:noProof/>
          <w:color w:val="000000" w:themeColor="text1"/>
          <w:sz w:val="20"/>
          <w:szCs w:val="20"/>
          <w:rtl/>
        </w:rPr>
        <w:t>الگوی تحلیلی صورت‌بندی راهبردهای مداخله اجتماعی در اسناد بین‌المللی</w:t>
      </w:r>
    </w:p>
    <w:p w14:paraId="37C1BABA" w14:textId="34B958D1" w:rsidR="00F3463E" w:rsidRPr="002D02E3" w:rsidRDefault="00F3463E" w:rsidP="00A22E42">
      <w:pPr>
        <w:pStyle w:val="Caption"/>
        <w:keepNext/>
        <w:bidi/>
        <w:spacing w:before="240" w:after="0"/>
        <w:ind w:firstLine="284"/>
        <w:jc w:val="center"/>
        <w:rPr>
          <w:rFonts w:cs="B Lotus"/>
          <w:b/>
          <w:bCs/>
          <w:i w:val="0"/>
          <w:iCs w:val="0"/>
          <w:color w:val="000000" w:themeColor="text1"/>
        </w:rPr>
      </w:pPr>
      <w:r w:rsidRPr="002D02E3">
        <w:rPr>
          <w:rFonts w:cs="B Lotus" w:hint="cs"/>
          <w:b/>
          <w:bCs/>
          <w:i w:val="0"/>
          <w:iCs w:val="0"/>
          <w:color w:val="000000" w:themeColor="text1"/>
          <w:sz w:val="22"/>
          <w:szCs w:val="22"/>
          <w:rtl/>
        </w:rPr>
        <w:t>جدول</w:t>
      </w:r>
      <w:r w:rsidRPr="002D02E3">
        <w:rPr>
          <w:rFonts w:cs="B Lotus"/>
          <w:b/>
          <w:bCs/>
          <w:i w:val="0"/>
          <w:iCs w:val="0"/>
          <w:color w:val="000000" w:themeColor="text1"/>
          <w:sz w:val="22"/>
          <w:szCs w:val="22"/>
          <w:rtl/>
        </w:rPr>
        <w:t xml:space="preserve"> </w:t>
      </w:r>
      <w:r w:rsidRPr="002D02E3">
        <w:rPr>
          <w:rFonts w:cs="B Lotus"/>
          <w:b/>
          <w:bCs/>
          <w:i w:val="0"/>
          <w:iCs w:val="0"/>
          <w:color w:val="000000" w:themeColor="text1"/>
          <w:sz w:val="22"/>
          <w:szCs w:val="22"/>
          <w:rtl/>
        </w:rPr>
        <w:fldChar w:fldCharType="begin"/>
      </w:r>
      <w:r w:rsidRPr="002D02E3">
        <w:rPr>
          <w:rFonts w:cs="B Lotus"/>
          <w:b/>
          <w:bCs/>
          <w:i w:val="0"/>
          <w:iCs w:val="0"/>
          <w:color w:val="000000" w:themeColor="text1"/>
          <w:sz w:val="22"/>
          <w:szCs w:val="22"/>
          <w:rtl/>
        </w:rPr>
        <w:instrText xml:space="preserve"> </w:instrText>
      </w:r>
      <w:r w:rsidRPr="002D02E3">
        <w:rPr>
          <w:rFonts w:cs="B Lotus"/>
          <w:b/>
          <w:bCs/>
          <w:i w:val="0"/>
          <w:iCs w:val="0"/>
          <w:color w:val="000000" w:themeColor="text1"/>
          <w:sz w:val="22"/>
          <w:szCs w:val="22"/>
        </w:rPr>
        <w:instrText>SEQ</w:instrText>
      </w:r>
      <w:r w:rsidRPr="002D02E3">
        <w:rPr>
          <w:rFonts w:cs="B Lotus"/>
          <w:b/>
          <w:bCs/>
          <w:i w:val="0"/>
          <w:iCs w:val="0"/>
          <w:color w:val="000000" w:themeColor="text1"/>
          <w:sz w:val="22"/>
          <w:szCs w:val="22"/>
          <w:rtl/>
        </w:rPr>
        <w:instrText xml:space="preserve"> جدول \* </w:instrText>
      </w:r>
      <w:r w:rsidRPr="002D02E3">
        <w:rPr>
          <w:rFonts w:cs="B Lotus"/>
          <w:b/>
          <w:bCs/>
          <w:i w:val="0"/>
          <w:iCs w:val="0"/>
          <w:color w:val="000000" w:themeColor="text1"/>
          <w:sz w:val="22"/>
          <w:szCs w:val="22"/>
        </w:rPr>
        <w:instrText>ARABIC</w:instrText>
      </w:r>
      <w:r w:rsidRPr="002D02E3">
        <w:rPr>
          <w:rFonts w:cs="B Lotus"/>
          <w:b/>
          <w:bCs/>
          <w:i w:val="0"/>
          <w:iCs w:val="0"/>
          <w:color w:val="000000" w:themeColor="text1"/>
          <w:sz w:val="22"/>
          <w:szCs w:val="22"/>
          <w:rtl/>
        </w:rPr>
        <w:instrText xml:space="preserve"> </w:instrText>
      </w:r>
      <w:r w:rsidRPr="002D02E3">
        <w:rPr>
          <w:rFonts w:cs="B Lotus"/>
          <w:b/>
          <w:bCs/>
          <w:i w:val="0"/>
          <w:iCs w:val="0"/>
          <w:color w:val="000000" w:themeColor="text1"/>
          <w:sz w:val="22"/>
          <w:szCs w:val="22"/>
          <w:rtl/>
        </w:rPr>
        <w:fldChar w:fldCharType="separate"/>
      </w:r>
      <w:r w:rsidR="00B25A82">
        <w:rPr>
          <w:rFonts w:cs="B Lotus"/>
          <w:b/>
          <w:bCs/>
          <w:i w:val="0"/>
          <w:iCs w:val="0"/>
          <w:noProof/>
          <w:color w:val="000000" w:themeColor="text1"/>
          <w:sz w:val="22"/>
          <w:szCs w:val="22"/>
          <w:rtl/>
        </w:rPr>
        <w:t>8</w:t>
      </w:r>
      <w:r w:rsidRPr="002D02E3">
        <w:rPr>
          <w:rFonts w:cs="B Lotus"/>
          <w:b/>
          <w:bCs/>
          <w:i w:val="0"/>
          <w:iCs w:val="0"/>
          <w:color w:val="000000" w:themeColor="text1"/>
          <w:sz w:val="22"/>
          <w:szCs w:val="22"/>
          <w:rtl/>
        </w:rPr>
        <w:fldChar w:fldCharType="end"/>
      </w:r>
      <w:r w:rsidRPr="002D02E3">
        <w:rPr>
          <w:rFonts w:cs="B Lotus" w:hint="cs"/>
          <w:b/>
          <w:bCs/>
          <w:i w:val="0"/>
          <w:iCs w:val="0"/>
          <w:noProof/>
          <w:color w:val="000000" w:themeColor="text1"/>
          <w:sz w:val="22"/>
          <w:szCs w:val="22"/>
          <w:rtl/>
        </w:rPr>
        <w:t xml:space="preserve">. </w:t>
      </w:r>
      <w:r w:rsidRPr="002D02E3">
        <w:rPr>
          <w:rFonts w:cs="B Lotus"/>
          <w:b/>
          <w:bCs/>
          <w:i w:val="0"/>
          <w:iCs w:val="0"/>
          <w:noProof/>
          <w:color w:val="000000" w:themeColor="text1"/>
          <w:sz w:val="22"/>
          <w:szCs w:val="22"/>
          <w:rtl/>
        </w:rPr>
        <w:t>سنتز مقوله‌های اصلی و دلالت‌های رفاهی</w:t>
      </w:r>
      <w:r w:rsidR="00A22E42">
        <w:rPr>
          <w:rFonts w:cs="B Lotus" w:hint="cs"/>
          <w:b/>
          <w:bCs/>
          <w:i w:val="0"/>
          <w:iCs w:val="0"/>
          <w:noProof/>
          <w:color w:val="000000" w:themeColor="text1"/>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3"/>
        <w:gridCol w:w="2813"/>
        <w:gridCol w:w="1998"/>
        <w:gridCol w:w="2546"/>
      </w:tblGrid>
      <w:tr w:rsidR="00146874" w:rsidRPr="002D02E3" w14:paraId="2EEF633C" w14:textId="77777777" w:rsidTr="00406C9D">
        <w:trPr>
          <w:tblHeader/>
        </w:trPr>
        <w:tc>
          <w:tcPr>
            <w:tcW w:w="0" w:type="auto"/>
            <w:vAlign w:val="center"/>
            <w:hideMark/>
          </w:tcPr>
          <w:p w14:paraId="32ADC463" w14:textId="632F82DD" w:rsidR="00146874" w:rsidRPr="002D02E3" w:rsidRDefault="00146874" w:rsidP="00FD6FD2">
            <w:pPr>
              <w:bidi/>
              <w:spacing w:after="0" w:line="240" w:lineRule="auto"/>
              <w:ind w:firstLine="284"/>
              <w:jc w:val="center"/>
              <w:rPr>
                <w:rFonts w:cs="B Lotus"/>
                <w:b/>
                <w:bCs/>
                <w:color w:val="000000" w:themeColor="text1"/>
              </w:rPr>
            </w:pPr>
            <w:r w:rsidRPr="002D02E3">
              <w:rPr>
                <w:rFonts w:cs="B Lotus"/>
                <w:b/>
                <w:bCs/>
                <w:color w:val="000000" w:themeColor="text1"/>
                <w:rtl/>
              </w:rPr>
              <w:t>مقوله</w:t>
            </w:r>
          </w:p>
        </w:tc>
        <w:tc>
          <w:tcPr>
            <w:tcW w:w="0" w:type="auto"/>
            <w:vAlign w:val="center"/>
            <w:hideMark/>
          </w:tcPr>
          <w:p w14:paraId="4F53C66E" w14:textId="4B0B8E18" w:rsidR="00146874" w:rsidRPr="002D02E3" w:rsidRDefault="00146874" w:rsidP="00FD6FD2">
            <w:pPr>
              <w:bidi/>
              <w:spacing w:after="0" w:line="240" w:lineRule="auto"/>
              <w:ind w:firstLine="284"/>
              <w:jc w:val="center"/>
              <w:rPr>
                <w:rFonts w:cs="B Lotus"/>
                <w:b/>
                <w:bCs/>
                <w:color w:val="000000" w:themeColor="text1"/>
              </w:rPr>
            </w:pPr>
            <w:r w:rsidRPr="002D02E3">
              <w:rPr>
                <w:rFonts w:cs="B Lotus"/>
                <w:b/>
                <w:bCs/>
                <w:color w:val="000000" w:themeColor="text1"/>
                <w:rtl/>
              </w:rPr>
              <w:t xml:space="preserve">الگوی </w:t>
            </w:r>
            <w:r w:rsidRPr="002D02E3">
              <w:rPr>
                <w:rFonts w:cs="B Lotus" w:hint="cs"/>
                <w:b/>
                <w:bCs/>
                <w:color w:val="000000" w:themeColor="text1"/>
                <w:rtl/>
              </w:rPr>
              <w:t>گفتمانی</w:t>
            </w:r>
          </w:p>
        </w:tc>
        <w:tc>
          <w:tcPr>
            <w:tcW w:w="0" w:type="auto"/>
            <w:vAlign w:val="center"/>
            <w:hideMark/>
          </w:tcPr>
          <w:p w14:paraId="2EC15A7A" w14:textId="45910C50" w:rsidR="00146874" w:rsidRPr="002D02E3" w:rsidRDefault="00146874" w:rsidP="00A22E42">
            <w:pPr>
              <w:bidi/>
              <w:spacing w:after="0" w:line="240" w:lineRule="auto"/>
              <w:ind w:firstLine="284"/>
              <w:jc w:val="center"/>
              <w:rPr>
                <w:rFonts w:cs="B Lotus"/>
                <w:b/>
                <w:bCs/>
                <w:color w:val="000000" w:themeColor="text1"/>
              </w:rPr>
            </w:pPr>
            <w:r w:rsidRPr="002D02E3">
              <w:rPr>
                <w:rFonts w:cs="B Lotus"/>
                <w:b/>
                <w:bCs/>
                <w:color w:val="000000" w:themeColor="text1"/>
                <w:rtl/>
              </w:rPr>
              <w:t xml:space="preserve">دلالت رفاهی </w:t>
            </w:r>
            <w:r w:rsidR="00A22E42" w:rsidRPr="00A22E42">
              <w:rPr>
                <w:rFonts w:cs="B Lotus" w:hint="cs"/>
                <w:b/>
                <w:bCs/>
                <w:color w:val="000000" w:themeColor="text1"/>
                <w:rtl/>
              </w:rPr>
              <w:t>گفتمان اسناد</w:t>
            </w:r>
          </w:p>
        </w:tc>
        <w:tc>
          <w:tcPr>
            <w:tcW w:w="0" w:type="auto"/>
            <w:vAlign w:val="center"/>
            <w:hideMark/>
          </w:tcPr>
          <w:p w14:paraId="4AB8CF24" w14:textId="373153A3" w:rsidR="00146874" w:rsidRPr="002D02E3" w:rsidRDefault="00146874" w:rsidP="00FD6FD2">
            <w:pPr>
              <w:bidi/>
              <w:spacing w:after="0" w:line="240" w:lineRule="auto"/>
              <w:ind w:firstLine="284"/>
              <w:jc w:val="both"/>
              <w:rPr>
                <w:rFonts w:cs="B Lotus"/>
                <w:b/>
                <w:bCs/>
                <w:color w:val="000000" w:themeColor="text1"/>
              </w:rPr>
            </w:pPr>
            <w:r w:rsidRPr="002D02E3">
              <w:rPr>
                <w:rFonts w:cs="B Lotus"/>
                <w:b/>
                <w:bCs/>
                <w:color w:val="000000" w:themeColor="text1"/>
                <w:rtl/>
              </w:rPr>
              <w:t>تبیین خشونت هنجاری</w:t>
            </w:r>
          </w:p>
        </w:tc>
      </w:tr>
      <w:tr w:rsidR="00146874" w:rsidRPr="002D02E3" w14:paraId="04F7FA13" w14:textId="77777777" w:rsidTr="00406C9D">
        <w:tc>
          <w:tcPr>
            <w:tcW w:w="0" w:type="auto"/>
            <w:vAlign w:val="center"/>
            <w:hideMark/>
          </w:tcPr>
          <w:p w14:paraId="30BEAF64" w14:textId="3FBEDD15" w:rsidR="00146874" w:rsidRPr="002D02E3" w:rsidRDefault="00146874" w:rsidP="00FD6FD2">
            <w:pPr>
              <w:bidi/>
              <w:spacing w:after="0" w:line="240" w:lineRule="auto"/>
              <w:ind w:firstLine="284"/>
              <w:jc w:val="center"/>
              <w:rPr>
                <w:rFonts w:cs="B Lotus"/>
                <w:color w:val="000000" w:themeColor="text1"/>
              </w:rPr>
            </w:pPr>
            <w:r w:rsidRPr="002D02E3">
              <w:rPr>
                <w:rFonts w:cs="B Lotus"/>
                <w:color w:val="000000" w:themeColor="text1"/>
                <w:rtl/>
              </w:rPr>
              <w:t>مرئی‌سازی خشونت</w:t>
            </w:r>
          </w:p>
        </w:tc>
        <w:tc>
          <w:tcPr>
            <w:tcW w:w="0" w:type="auto"/>
            <w:vAlign w:val="center"/>
            <w:hideMark/>
          </w:tcPr>
          <w:p w14:paraId="1E5B6AD1" w14:textId="0ED53B22"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حقوقی‌سازی خشونت، گسترش قلمرو، پیوند با حقوق بشر</w:t>
            </w:r>
          </w:p>
        </w:tc>
        <w:tc>
          <w:tcPr>
            <w:tcW w:w="0" w:type="auto"/>
            <w:vAlign w:val="center"/>
            <w:hideMark/>
          </w:tcPr>
          <w:p w14:paraId="7060F83A" w14:textId="2B92AEAD"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مشروعیت مداخله عمومی</w:t>
            </w:r>
          </w:p>
        </w:tc>
        <w:tc>
          <w:tcPr>
            <w:tcW w:w="0" w:type="auto"/>
            <w:vAlign w:val="center"/>
            <w:hideMark/>
          </w:tcPr>
          <w:p w14:paraId="531FC5E6" w14:textId="0CDF9BA6"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مرئی‌سازی زمینه‌های پنهان خشونت</w:t>
            </w:r>
          </w:p>
        </w:tc>
      </w:tr>
      <w:tr w:rsidR="00146874" w:rsidRPr="002D02E3" w14:paraId="181344CA" w14:textId="77777777" w:rsidTr="00406C9D">
        <w:tc>
          <w:tcPr>
            <w:tcW w:w="0" w:type="auto"/>
            <w:vAlign w:val="center"/>
            <w:hideMark/>
          </w:tcPr>
          <w:p w14:paraId="3841657F" w14:textId="610FDEF6" w:rsidR="00146874" w:rsidRPr="002D02E3" w:rsidRDefault="00146874" w:rsidP="00FD6FD2">
            <w:pPr>
              <w:bidi/>
              <w:spacing w:after="0" w:line="240" w:lineRule="auto"/>
              <w:ind w:firstLine="284"/>
              <w:jc w:val="center"/>
              <w:rPr>
                <w:rFonts w:cs="B Lotus"/>
                <w:color w:val="000000" w:themeColor="text1"/>
              </w:rPr>
            </w:pPr>
            <w:r w:rsidRPr="002D02E3">
              <w:rPr>
                <w:rFonts w:cs="B Lotus"/>
                <w:color w:val="000000" w:themeColor="text1"/>
                <w:rtl/>
              </w:rPr>
              <w:t>بازنمایی کنشگران</w:t>
            </w:r>
          </w:p>
        </w:tc>
        <w:tc>
          <w:tcPr>
            <w:tcW w:w="0" w:type="auto"/>
            <w:vAlign w:val="center"/>
            <w:hideMark/>
          </w:tcPr>
          <w:p w14:paraId="3FDF94A0" w14:textId="34CE7CFC" w:rsidR="00146874" w:rsidRPr="002D02E3" w:rsidRDefault="00146874" w:rsidP="00FD6FD2">
            <w:pPr>
              <w:bidi/>
              <w:spacing w:after="0" w:line="240" w:lineRule="auto"/>
              <w:ind w:firstLine="284"/>
              <w:jc w:val="center"/>
              <w:rPr>
                <w:rFonts w:cs="B Lotus"/>
                <w:color w:val="000000" w:themeColor="text1"/>
              </w:rPr>
            </w:pPr>
            <w:r w:rsidRPr="002D02E3">
              <w:rPr>
                <w:rFonts w:cs="B Lotus"/>
                <w:color w:val="000000" w:themeColor="text1"/>
                <w:rtl/>
              </w:rPr>
              <w:t>توزیع مسئولیت میان دولت و جامعه</w:t>
            </w:r>
          </w:p>
        </w:tc>
        <w:tc>
          <w:tcPr>
            <w:tcW w:w="0" w:type="auto"/>
            <w:vAlign w:val="center"/>
            <w:hideMark/>
          </w:tcPr>
          <w:p w14:paraId="10749EC3" w14:textId="440A0AC2" w:rsidR="00146874" w:rsidRPr="002D02E3" w:rsidRDefault="00A22E42" w:rsidP="00A22E42">
            <w:pPr>
              <w:bidi/>
              <w:spacing w:after="0" w:line="240" w:lineRule="auto"/>
              <w:ind w:firstLine="284"/>
              <w:jc w:val="center"/>
              <w:rPr>
                <w:rFonts w:cs="B Lotus"/>
                <w:color w:val="000000" w:themeColor="text1"/>
              </w:rPr>
            </w:pPr>
            <w:r w:rsidRPr="00A22E42">
              <w:rPr>
                <w:rFonts w:cs="B Lotus"/>
                <w:color w:val="000000" w:themeColor="text1"/>
                <w:rtl/>
              </w:rPr>
              <w:t>الگوی همکاری چندبخشی / مشارکتی</w:t>
            </w:r>
          </w:p>
        </w:tc>
        <w:tc>
          <w:tcPr>
            <w:tcW w:w="0" w:type="auto"/>
            <w:vAlign w:val="center"/>
            <w:hideMark/>
          </w:tcPr>
          <w:p w14:paraId="64FB4F04" w14:textId="0F7BF841" w:rsidR="00146874" w:rsidRPr="002D02E3" w:rsidRDefault="00A22E42" w:rsidP="00FD6FD2">
            <w:pPr>
              <w:bidi/>
              <w:spacing w:after="0" w:line="240" w:lineRule="auto"/>
              <w:ind w:firstLine="284"/>
              <w:jc w:val="both"/>
              <w:rPr>
                <w:rFonts w:cs="B Lotus"/>
                <w:color w:val="000000" w:themeColor="text1"/>
              </w:rPr>
            </w:pPr>
            <w:r>
              <w:rPr>
                <w:rFonts w:cs="B Lotus" w:hint="cs"/>
                <w:color w:val="000000" w:themeColor="text1"/>
                <w:rtl/>
              </w:rPr>
              <w:t xml:space="preserve">تحلیل </w:t>
            </w:r>
            <w:r w:rsidR="00146874" w:rsidRPr="002D02E3">
              <w:rPr>
                <w:rFonts w:cs="B Lotus"/>
                <w:color w:val="000000" w:themeColor="text1"/>
                <w:rtl/>
              </w:rPr>
              <w:t>نقش نهادها در بازتولید یا کاهش خشونت</w:t>
            </w:r>
          </w:p>
        </w:tc>
      </w:tr>
      <w:tr w:rsidR="00146874" w:rsidRPr="002D02E3" w14:paraId="6BC33482" w14:textId="77777777" w:rsidTr="00406C9D">
        <w:tc>
          <w:tcPr>
            <w:tcW w:w="0" w:type="auto"/>
            <w:vAlign w:val="center"/>
            <w:hideMark/>
          </w:tcPr>
          <w:p w14:paraId="3642C849" w14:textId="6C982130" w:rsidR="00146874" w:rsidRPr="002D02E3" w:rsidRDefault="00146874" w:rsidP="00FD6FD2">
            <w:pPr>
              <w:bidi/>
              <w:spacing w:after="0" w:line="240" w:lineRule="auto"/>
              <w:ind w:firstLine="284"/>
              <w:jc w:val="center"/>
              <w:rPr>
                <w:rFonts w:cs="B Lotus"/>
                <w:color w:val="000000" w:themeColor="text1"/>
              </w:rPr>
            </w:pPr>
            <w:r w:rsidRPr="002D02E3">
              <w:rPr>
                <w:rFonts w:cs="B Lotus"/>
                <w:color w:val="000000" w:themeColor="text1"/>
                <w:rtl/>
              </w:rPr>
              <w:lastRenderedPageBreak/>
              <w:t>هنجارهای جنسیتی</w:t>
            </w:r>
          </w:p>
        </w:tc>
        <w:tc>
          <w:tcPr>
            <w:tcW w:w="0" w:type="auto"/>
            <w:vAlign w:val="center"/>
            <w:hideMark/>
          </w:tcPr>
          <w:p w14:paraId="3B0A5643" w14:textId="5791E251" w:rsidR="00146874" w:rsidRPr="002D02E3" w:rsidRDefault="00146874" w:rsidP="00FD6FD2">
            <w:pPr>
              <w:bidi/>
              <w:spacing w:after="0" w:line="240" w:lineRule="auto"/>
              <w:ind w:firstLine="284"/>
              <w:jc w:val="center"/>
              <w:rPr>
                <w:rFonts w:cs="B Lotus"/>
                <w:color w:val="000000" w:themeColor="text1"/>
              </w:rPr>
            </w:pPr>
            <w:r w:rsidRPr="002D02E3">
              <w:rPr>
                <w:rFonts w:cs="B Lotus"/>
                <w:color w:val="000000" w:themeColor="text1"/>
                <w:rtl/>
              </w:rPr>
              <w:t>کلیشه‌ها، آموزش، رسانه و خانواده</w:t>
            </w:r>
          </w:p>
        </w:tc>
        <w:tc>
          <w:tcPr>
            <w:tcW w:w="0" w:type="auto"/>
            <w:vAlign w:val="center"/>
            <w:hideMark/>
          </w:tcPr>
          <w:p w14:paraId="7CF5261B" w14:textId="4ADD3E16" w:rsidR="00146874" w:rsidRPr="002D02E3" w:rsidRDefault="00A22E42" w:rsidP="00A22E42">
            <w:pPr>
              <w:bidi/>
              <w:spacing w:after="0" w:line="240" w:lineRule="auto"/>
              <w:ind w:firstLine="284"/>
              <w:jc w:val="center"/>
              <w:rPr>
                <w:rFonts w:cs="B Lotus"/>
                <w:color w:val="000000" w:themeColor="text1"/>
              </w:rPr>
            </w:pPr>
            <w:r w:rsidRPr="00A22E42">
              <w:rPr>
                <w:rFonts w:cs="B Lotus"/>
                <w:color w:val="000000" w:themeColor="text1"/>
                <w:rtl/>
              </w:rPr>
              <w:t>مداخله در سازوکارهای فرهنگی</w:t>
            </w:r>
          </w:p>
        </w:tc>
        <w:tc>
          <w:tcPr>
            <w:tcW w:w="0" w:type="auto"/>
            <w:vAlign w:val="center"/>
            <w:hideMark/>
          </w:tcPr>
          <w:p w14:paraId="63C3DB5C" w14:textId="069CF460"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سازوکارهای هنجاری بازتولید نابرابری</w:t>
            </w:r>
          </w:p>
        </w:tc>
      </w:tr>
      <w:tr w:rsidR="00146874" w:rsidRPr="002D02E3" w14:paraId="37F6E56C" w14:textId="77777777" w:rsidTr="00406C9D">
        <w:tc>
          <w:tcPr>
            <w:tcW w:w="0" w:type="auto"/>
            <w:vAlign w:val="center"/>
            <w:hideMark/>
          </w:tcPr>
          <w:p w14:paraId="3AC24222" w14:textId="233E316A"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 xml:space="preserve">راهبردهای مداخله </w:t>
            </w:r>
          </w:p>
        </w:tc>
        <w:tc>
          <w:tcPr>
            <w:tcW w:w="0" w:type="auto"/>
            <w:vAlign w:val="center"/>
            <w:hideMark/>
          </w:tcPr>
          <w:p w14:paraId="496FE333" w14:textId="2D025CE6"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پیشگیری، حمایت، توانمندسازی و سیاست‌گذاری مبتنی بر شواهد</w:t>
            </w:r>
          </w:p>
        </w:tc>
        <w:tc>
          <w:tcPr>
            <w:tcW w:w="0" w:type="auto"/>
            <w:vAlign w:val="center"/>
            <w:hideMark/>
          </w:tcPr>
          <w:p w14:paraId="1CA28978" w14:textId="3644EF57" w:rsidR="00146874" w:rsidRPr="002D02E3" w:rsidRDefault="00A22E42" w:rsidP="00A22E42">
            <w:pPr>
              <w:bidi/>
              <w:spacing w:after="0" w:line="240" w:lineRule="auto"/>
              <w:ind w:firstLine="284"/>
              <w:jc w:val="center"/>
              <w:rPr>
                <w:rFonts w:cs="B Lotus"/>
                <w:color w:val="000000" w:themeColor="text1"/>
              </w:rPr>
            </w:pPr>
            <w:r w:rsidRPr="00A22E42">
              <w:rPr>
                <w:rFonts w:cs="B Lotus"/>
                <w:color w:val="000000" w:themeColor="text1"/>
                <w:rtl/>
              </w:rPr>
              <w:t>صورت‌بندی مداخلات رفاهی چندسطحی</w:t>
            </w:r>
          </w:p>
        </w:tc>
        <w:tc>
          <w:tcPr>
            <w:tcW w:w="0" w:type="auto"/>
            <w:vAlign w:val="center"/>
            <w:hideMark/>
          </w:tcPr>
          <w:p w14:paraId="2280883A" w14:textId="778FA865" w:rsidR="00146874" w:rsidRPr="002D02E3" w:rsidRDefault="00146874" w:rsidP="00FD6FD2">
            <w:pPr>
              <w:bidi/>
              <w:spacing w:after="0" w:line="240" w:lineRule="auto"/>
              <w:ind w:firstLine="284"/>
              <w:jc w:val="both"/>
              <w:rPr>
                <w:rFonts w:cs="B Lotus"/>
                <w:color w:val="000000" w:themeColor="text1"/>
              </w:rPr>
            </w:pPr>
            <w:r w:rsidRPr="002D02E3">
              <w:rPr>
                <w:rFonts w:cs="B Lotus"/>
                <w:color w:val="000000" w:themeColor="text1"/>
                <w:rtl/>
              </w:rPr>
              <w:t>مداخله در زمینه‌های تولیدکننده خشونت</w:t>
            </w:r>
          </w:p>
        </w:tc>
      </w:tr>
    </w:tbl>
    <w:p w14:paraId="5843FD2B" w14:textId="77777777" w:rsidR="005444A7" w:rsidRPr="002D02E3" w:rsidRDefault="005444A7" w:rsidP="00FD6FD2">
      <w:pPr>
        <w:bidi/>
        <w:spacing w:after="0" w:line="240" w:lineRule="auto"/>
        <w:ind w:firstLine="284"/>
        <w:jc w:val="both"/>
        <w:rPr>
          <w:rFonts w:cs="B Lotus"/>
          <w:color w:val="000000" w:themeColor="text1"/>
          <w:rtl/>
        </w:rPr>
      </w:pPr>
    </w:p>
    <w:p w14:paraId="1CE2D87D" w14:textId="331B0640" w:rsidR="005D6BD7" w:rsidRPr="002D02E3" w:rsidRDefault="001D07F5" w:rsidP="00FD6FD2">
      <w:pPr>
        <w:bidi/>
        <w:spacing w:after="0" w:line="240" w:lineRule="auto"/>
        <w:ind w:firstLine="284"/>
        <w:jc w:val="both"/>
        <w:rPr>
          <w:rFonts w:cs="B Lotus"/>
          <w:color w:val="000000" w:themeColor="text1"/>
        </w:rPr>
      </w:pPr>
      <w:r w:rsidRPr="002D02E3">
        <w:rPr>
          <w:rFonts w:cs="B Lotus" w:hint="cs"/>
          <w:b/>
          <w:bCs/>
          <w:color w:val="000000" w:themeColor="text1"/>
          <w:rtl/>
        </w:rPr>
        <w:t>۵</w:t>
      </w:r>
      <w:r w:rsidR="000515F1" w:rsidRPr="002D02E3">
        <w:rPr>
          <w:rFonts w:cs="B Lotus" w:hint="cs"/>
          <w:b/>
          <w:bCs/>
          <w:color w:val="000000" w:themeColor="text1"/>
          <w:rtl/>
        </w:rPr>
        <w:t>.</w:t>
      </w:r>
      <w:r w:rsidR="005D6BD7" w:rsidRPr="002D02E3">
        <w:rPr>
          <w:rFonts w:cs="B Lotus"/>
          <w:b/>
          <w:bCs/>
          <w:color w:val="000000" w:themeColor="text1"/>
        </w:rPr>
        <w:t xml:space="preserve"> </w:t>
      </w:r>
      <w:r w:rsidR="00281BBA" w:rsidRPr="002D02E3">
        <w:rPr>
          <w:rFonts w:cs="B Lotus" w:hint="cs"/>
          <w:b/>
          <w:bCs/>
          <w:color w:val="000000" w:themeColor="text1"/>
          <w:rtl/>
        </w:rPr>
        <w:t>بحث و نتیجه‌گیری</w:t>
      </w:r>
    </w:p>
    <w:p w14:paraId="24F2CDDF" w14:textId="606A53F9" w:rsidR="00E9306C" w:rsidRPr="002D02E3" w:rsidRDefault="00E9306C" w:rsidP="00504C74">
      <w:pPr>
        <w:bidi/>
        <w:spacing w:after="0" w:line="240" w:lineRule="auto"/>
        <w:ind w:firstLine="284"/>
        <w:jc w:val="both"/>
        <w:rPr>
          <w:rFonts w:cs="B Lotus"/>
          <w:color w:val="000000" w:themeColor="text1"/>
          <w:rtl/>
        </w:rPr>
      </w:pPr>
      <w:r w:rsidRPr="002D02E3">
        <w:rPr>
          <w:rFonts w:cs="B Lotus"/>
          <w:color w:val="000000" w:themeColor="text1"/>
          <w:rtl/>
        </w:rPr>
        <w:t xml:space="preserve">اسناد منتخب، خشونت علیه زنان را نه صرفاً رفتاری فردی، بلکه پدیده‌ای حقوقی، نهادی، فرهنگی و سیاستی بازنمایی می‌کنند. تعامل چهار مقوله استخراج‌شده، این گفتمان را از سطح روابط فردی به مسئله‌ای مرتبط با حقوق بشر، حکمرانی و سیاست اجتماعی </w:t>
      </w:r>
      <w:r w:rsidR="00504C74">
        <w:rPr>
          <w:rFonts w:cs="B Lotus" w:hint="cs"/>
          <w:color w:val="000000" w:themeColor="text1"/>
          <w:rtl/>
        </w:rPr>
        <w:t>صورت</w:t>
      </w:r>
      <w:r w:rsidR="00504C74">
        <w:rPr>
          <w:rFonts w:cs="B Lotus"/>
          <w:color w:val="000000" w:themeColor="text1"/>
          <w:rtl/>
        </w:rPr>
        <w:softHyphen/>
      </w:r>
      <w:r w:rsidR="00504C74">
        <w:rPr>
          <w:rFonts w:cs="B Lotus" w:hint="cs"/>
          <w:color w:val="000000" w:themeColor="text1"/>
          <w:rtl/>
        </w:rPr>
        <w:t>بندی می</w:t>
      </w:r>
      <w:r w:rsidR="00504C74">
        <w:rPr>
          <w:rFonts w:cs="B Lotus"/>
          <w:color w:val="000000" w:themeColor="text1"/>
          <w:rtl/>
        </w:rPr>
        <w:softHyphen/>
      </w:r>
      <w:r w:rsidR="00504C74">
        <w:rPr>
          <w:rFonts w:cs="B Lotus" w:hint="cs"/>
          <w:color w:val="000000" w:themeColor="text1"/>
          <w:rtl/>
        </w:rPr>
        <w:t>کند</w:t>
      </w:r>
      <w:r w:rsidRPr="002D02E3">
        <w:rPr>
          <w:rFonts w:cs="B Lotus" w:hint="cs"/>
          <w:color w:val="000000" w:themeColor="text1"/>
          <w:rtl/>
        </w:rPr>
        <w:t>.</w:t>
      </w:r>
    </w:p>
    <w:p w14:paraId="415CE52F" w14:textId="0935410E" w:rsidR="003C1829" w:rsidRPr="002D02E3" w:rsidRDefault="003C1829" w:rsidP="00FD6FD2">
      <w:pPr>
        <w:bidi/>
        <w:spacing w:after="0" w:line="240" w:lineRule="auto"/>
        <w:ind w:firstLine="284"/>
        <w:jc w:val="both"/>
        <w:rPr>
          <w:rFonts w:cs="B Lotus"/>
          <w:color w:val="000000" w:themeColor="text1"/>
        </w:rPr>
      </w:pPr>
      <w:r w:rsidRPr="002D02E3">
        <w:rPr>
          <w:rFonts w:cs="B Lotus"/>
          <w:color w:val="000000" w:themeColor="text1"/>
          <w:rtl/>
        </w:rPr>
        <w:t>نخستین مقوله نشان داد که گفتمان بین‌المللی با تعریف حقوقی خشونت، گسترش قلمرو وقوع آن و پیوند دادن آن با حقوق بنیادین و توسعه اجتماعی، خشونت علیه زنان را از حوزه خصوصی به مسئله‌ای عمومی و حقوق بشری تبدیل می‌کند. این یافته با دیدگاه فرکلاف درباره نقش گفتمان در صورت‌بندی مسائل اجتماعی هم‌خوان است؛ زیرا زبان حقوقی صرفاً واقعیت را توصیف نمی‌کند، بلکه در تعریف آنچه «مسئله اجتماعی» تلقی می‌شود نیز نقش دارد</w:t>
      </w:r>
      <w:r w:rsidR="00B12E23" w:rsidRPr="002D02E3">
        <w:rPr>
          <w:rFonts w:cs="B Lotus" w:hint="cs"/>
          <w:color w:val="000000" w:themeColor="text1"/>
          <w:rtl/>
        </w:rPr>
        <w:t xml:space="preserve"> </w:t>
      </w:r>
      <w:r w:rsidR="00D77B7D" w:rsidRPr="002D02E3">
        <w:rPr>
          <w:rFonts w:ascii="B Lotus" w:hAnsi="B Lotus" w:cs="B Lotus"/>
          <w:color w:val="000000" w:themeColor="text1"/>
          <w:rtl/>
        </w:rPr>
        <w:t xml:space="preserve">(فرکلاف، </w:t>
      </w:r>
      <w:r w:rsidR="00D77B7D" w:rsidRPr="002D02E3">
        <w:rPr>
          <w:rFonts w:ascii="B Lotus" w:hAnsi="B Lotus" w:cs="B Lotus"/>
          <w:color w:val="000000" w:themeColor="text1"/>
          <w:rtl/>
          <w:lang w:bidi="fa-IR"/>
        </w:rPr>
        <w:t>۱۹۹۵)</w:t>
      </w:r>
      <w:r w:rsidR="00522199" w:rsidRPr="002D02E3">
        <w:rPr>
          <w:rFonts w:cs="B Lotus" w:hint="cs"/>
          <w:color w:val="000000" w:themeColor="text1"/>
          <w:rtl/>
        </w:rPr>
        <w:t xml:space="preserve">. </w:t>
      </w:r>
      <w:r w:rsidRPr="002D02E3">
        <w:rPr>
          <w:rFonts w:cs="B Lotus"/>
          <w:color w:val="000000" w:themeColor="text1"/>
          <w:rtl/>
        </w:rPr>
        <w:t>در همین راستا، آذری و بابازاده</w:t>
      </w:r>
      <w:r w:rsidR="00BB6377" w:rsidRPr="002D02E3">
        <w:rPr>
          <w:rFonts w:cs="B Lotus" w:hint="cs"/>
          <w:color w:val="000000" w:themeColor="text1"/>
          <w:rtl/>
        </w:rPr>
        <w:t xml:space="preserve"> </w:t>
      </w:r>
      <w:r w:rsidR="00D77B7D" w:rsidRPr="002D02E3">
        <w:rPr>
          <w:rFonts w:ascii="B Lotus" w:eastAsia="Times New Roman" w:hAnsi="B Lotus" w:cs="B Lotus"/>
          <w:color w:val="000000" w:themeColor="text1"/>
          <w:rtl/>
        </w:rPr>
        <w:t>(</w:t>
      </w:r>
      <w:r w:rsidR="00D77B7D" w:rsidRPr="002D02E3">
        <w:rPr>
          <w:rFonts w:ascii="B Lotus" w:eastAsia="Times New Roman" w:hAnsi="B Lotus" w:cs="B Lotus"/>
          <w:color w:val="000000" w:themeColor="text1"/>
          <w:rtl/>
          <w:lang w:bidi="fa-IR"/>
        </w:rPr>
        <w:t>۱۴۰۰)</w:t>
      </w:r>
      <w:r w:rsidRPr="002D02E3">
        <w:rPr>
          <w:rFonts w:cs="B Lotus"/>
          <w:color w:val="000000" w:themeColor="text1"/>
          <w:rtl/>
        </w:rPr>
        <w:t xml:space="preserve"> نشان داده‌اند که شناسایی خشونت جنسی به‌عنوان نقض مستقل حقوق بشر، قلمرو حقوقی این پدیده را فراتر از شرایط جنگی و حملات گسترده توسعه داده است. میری بالاجورشری و محمودی</w:t>
      </w:r>
      <w:r w:rsidR="00652244"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۱۴۰۱)</w:t>
      </w:r>
      <w:r w:rsidRPr="002D02E3">
        <w:rPr>
          <w:rFonts w:cs="B Lotus"/>
          <w:color w:val="000000" w:themeColor="text1"/>
          <w:rtl/>
        </w:rPr>
        <w:t xml:space="preserve"> نیز با بررسی رویه دادگاه اروپایی حقوق بشر نشان داده‌اند که بازتعریف خشونت خانگی به‌عنوان تبعیض مبتنی بر جنسیت، دولت‌ها را به حمایت از قربانیان، مجازات مرتکبان و رفع زمینه‌های خشونت متعهد می‌سازد</w:t>
      </w:r>
      <w:r w:rsidR="00FB0112" w:rsidRPr="002D02E3">
        <w:rPr>
          <w:rFonts w:cs="B Lotus" w:hint="cs"/>
          <w:color w:val="000000" w:themeColor="text1"/>
          <w:rtl/>
        </w:rPr>
        <w:t>.</w:t>
      </w:r>
    </w:p>
    <w:p w14:paraId="675C6B35" w14:textId="2C3322B3" w:rsidR="00576CF9" w:rsidRPr="002D02E3" w:rsidRDefault="00576CF9" w:rsidP="00B86131">
      <w:pPr>
        <w:bidi/>
        <w:spacing w:after="0" w:line="240" w:lineRule="auto"/>
        <w:ind w:firstLine="284"/>
        <w:jc w:val="both"/>
        <w:rPr>
          <w:rFonts w:cs="B Lotus"/>
          <w:color w:val="000000" w:themeColor="text1"/>
        </w:rPr>
      </w:pPr>
      <w:r w:rsidRPr="002D02E3">
        <w:rPr>
          <w:rFonts w:cs="B Lotus"/>
          <w:color w:val="000000" w:themeColor="text1"/>
          <w:rtl/>
        </w:rPr>
        <w:t xml:space="preserve">مقوله دوم نشان داد که مسئولیت مقابله با خشونت میان دولت، نهادهای عمومی، جامعه مدنی، رسانه‌ها و سازمان‌های زنان توزیع می‌شود. </w:t>
      </w:r>
      <w:r w:rsidR="00B86131" w:rsidRPr="00B86131">
        <w:rPr>
          <w:rFonts w:cs="B Lotus"/>
          <w:color w:val="000000" w:themeColor="text1"/>
          <w:rtl/>
        </w:rPr>
        <w:t xml:space="preserve">این تغییر تمرکز از الگوی دولت‌محور به حکمرانی مشارکتی، با دیدگاه فوکو درباره جریان قدرت در شبکه‌ای از روابط و نهادها سازگار است </w:t>
      </w:r>
      <w:r w:rsidR="00D77B7D" w:rsidRPr="002D02E3">
        <w:rPr>
          <w:rFonts w:ascii="B Lotus" w:hAnsi="B Lotus" w:cs="B Lotus"/>
          <w:color w:val="000000" w:themeColor="text1"/>
          <w:rtl/>
        </w:rPr>
        <w:t xml:space="preserve">(فوکو، </w:t>
      </w:r>
      <w:r w:rsidR="00D77B7D" w:rsidRPr="002D02E3">
        <w:rPr>
          <w:rFonts w:ascii="B Lotus" w:hAnsi="B Lotus" w:cs="B Lotus"/>
          <w:color w:val="000000" w:themeColor="text1"/>
          <w:rtl/>
          <w:lang w:bidi="fa-IR"/>
        </w:rPr>
        <w:t>۱۹۷۸)</w:t>
      </w:r>
      <w:r w:rsidR="00676589" w:rsidRPr="002D02E3">
        <w:rPr>
          <w:rFonts w:cs="B Lotus" w:hint="cs"/>
          <w:color w:val="000000" w:themeColor="text1"/>
          <w:rtl/>
        </w:rPr>
        <w:t xml:space="preserve">. </w:t>
      </w:r>
      <w:r w:rsidRPr="002D02E3">
        <w:rPr>
          <w:rFonts w:cs="B Lotus"/>
          <w:color w:val="000000" w:themeColor="text1"/>
          <w:rtl/>
        </w:rPr>
        <w:t>یافته‌های حمیدی سوها و همکاران</w:t>
      </w:r>
      <w:r w:rsidR="003315F5"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۱۴۰۵)</w:t>
      </w:r>
      <w:r w:rsidR="003315F5" w:rsidRPr="002D02E3">
        <w:rPr>
          <w:rFonts w:ascii="B Lotus" w:hAnsi="B Lotus" w:cs="B Lotus" w:hint="cs"/>
          <w:color w:val="000000" w:themeColor="text1"/>
          <w:rtl/>
        </w:rPr>
        <w:t xml:space="preserve"> </w:t>
      </w:r>
      <w:r w:rsidRPr="002D02E3">
        <w:rPr>
          <w:rFonts w:cs="B Lotus"/>
          <w:color w:val="000000" w:themeColor="text1"/>
          <w:rtl/>
        </w:rPr>
        <w:t>نیز نشان می‌دهد که مشارکت سازمان‌های مردم‌نهاد در سیاست‌گذاری رفاه زنان، در صورت وجود ناهمخوانی‌های نهادی، مشارکت نمایشی و ضعف پاسخ‌گویی، محدود و کم‌اثر باقی می‌ماند. قربانی و همکاران</w:t>
      </w:r>
      <w:r w:rsidR="005C299F"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۱۴۰۲)</w:t>
      </w:r>
      <w:r w:rsidRPr="002D02E3">
        <w:rPr>
          <w:rFonts w:cs="B Lotus"/>
          <w:color w:val="000000" w:themeColor="text1"/>
          <w:rtl/>
        </w:rPr>
        <w:t xml:space="preserve"> نیز ضعف در مدیریت و تصمیم‌گیری، برنامه‌ریزی و حکمرانی‌بخشی را از آسیب‌های اساسی حکمرانی رفاه عمومی دانسته‌اند؛ یافته‌ای که ضرورت هماهنگی نهادی و تقسیم روشن مسئولیت میان کنشگران را تأیید می‌کند</w:t>
      </w:r>
      <w:r w:rsidR="00FB0112" w:rsidRPr="002D02E3">
        <w:rPr>
          <w:rFonts w:cs="B Lotus" w:hint="cs"/>
          <w:color w:val="000000" w:themeColor="text1"/>
          <w:rtl/>
        </w:rPr>
        <w:t>.</w:t>
      </w:r>
    </w:p>
    <w:p w14:paraId="5301E676" w14:textId="61C29EDE" w:rsidR="0018650D" w:rsidRPr="002D02E3" w:rsidRDefault="0018650D" w:rsidP="00FD6FD2">
      <w:pPr>
        <w:bidi/>
        <w:spacing w:after="0" w:line="240" w:lineRule="auto"/>
        <w:ind w:firstLine="284"/>
        <w:jc w:val="both"/>
        <w:rPr>
          <w:rFonts w:cs="B Lotus"/>
          <w:color w:val="000000" w:themeColor="text1"/>
        </w:rPr>
      </w:pPr>
      <w:r w:rsidRPr="002D02E3">
        <w:rPr>
          <w:rFonts w:cs="B Lotus"/>
          <w:color w:val="000000" w:themeColor="text1"/>
          <w:rtl/>
        </w:rPr>
        <w:t xml:space="preserve">در مقوله سوم، اسناد به کلیشه‌های جنسیتی، الگوهای فرهنگی، آموزش، رسانه و خانواده توجه نشان می‌دهند؛ بااین‌حال، این عناصر عمدتاً در قالب توصیه‌هایی برای اصلاح نگرش‌ها مطرح شده‌اند و کمتر به‌عنوان سازوکارهای مستقلی برای بازتولید نابرابری در سطح هنجاری تبیین شده‌اند. </w:t>
      </w:r>
      <w:r w:rsidR="002310AF" w:rsidRPr="002D02E3">
        <w:rPr>
          <w:rFonts w:cs="B Lotus"/>
          <w:color w:val="000000" w:themeColor="text1"/>
          <w:rtl/>
        </w:rPr>
        <w:t>یافته‌های تجری و همکاران</w:t>
      </w:r>
      <w:r w:rsidR="00CB7DE5"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۱۴۰۳)</w:t>
      </w:r>
      <w:r w:rsidR="002310AF" w:rsidRPr="002D02E3">
        <w:rPr>
          <w:rFonts w:cs="B Lotus"/>
          <w:color w:val="000000" w:themeColor="text1"/>
          <w:rtl/>
        </w:rPr>
        <w:t xml:space="preserve"> درباره رابطه برنامه درسی پنهان و خشونت جنسی نیز نشان می‌دهد که سازوکارهای آموزشی می‌توانند در سطحی غیرآشکار با شکل‌گیری یا بازتولید خشونت پیوند داشته باشند</w:t>
      </w:r>
      <w:r w:rsidR="002310AF" w:rsidRPr="002D02E3">
        <w:rPr>
          <w:rFonts w:cs="B Lotus" w:hint="cs"/>
          <w:color w:val="000000" w:themeColor="text1"/>
          <w:rtl/>
        </w:rPr>
        <w:t xml:space="preserve">. </w:t>
      </w:r>
      <w:r w:rsidR="00242355" w:rsidRPr="002D02E3">
        <w:rPr>
          <w:rFonts w:cs="B Lotus"/>
          <w:color w:val="000000" w:themeColor="text1"/>
          <w:rtl/>
        </w:rPr>
        <w:t>همچنین، قادرزاده و عبدالله‌زاده</w:t>
      </w:r>
      <w:r w:rsidR="009A3D6C" w:rsidRPr="002D02E3">
        <w:rPr>
          <w:rFonts w:cs="B Lotus" w:hint="cs"/>
          <w:color w:val="000000" w:themeColor="text1"/>
          <w:rtl/>
        </w:rPr>
        <w:t xml:space="preserve"> </w:t>
      </w:r>
      <w:r w:rsidR="00D77B7D" w:rsidRPr="002D02E3">
        <w:rPr>
          <w:rFonts w:ascii="B Lotus" w:eastAsia="Times New Roman" w:hAnsi="B Lotus" w:cs="B Lotus"/>
          <w:color w:val="000000" w:themeColor="text1"/>
          <w:rtl/>
        </w:rPr>
        <w:t>(</w:t>
      </w:r>
      <w:r w:rsidR="00D77B7D" w:rsidRPr="002D02E3">
        <w:rPr>
          <w:rFonts w:ascii="B Lotus" w:eastAsia="Times New Roman" w:hAnsi="B Lotus" w:cs="B Lotus"/>
          <w:color w:val="000000" w:themeColor="text1"/>
          <w:rtl/>
          <w:lang w:bidi="fa-IR"/>
        </w:rPr>
        <w:t>۱۴۰۱)</w:t>
      </w:r>
      <w:r w:rsidR="00242355" w:rsidRPr="002D02E3">
        <w:rPr>
          <w:rFonts w:cs="B Lotus"/>
          <w:color w:val="000000" w:themeColor="text1"/>
          <w:rtl/>
        </w:rPr>
        <w:t xml:space="preserve"> پدرسالاری، جامعه‌پذیری جنسیتی، ضعف سازوکارهای قانونی و نهادی و عادی‌شدن خشونت را از زمینه‌های تداوم خشونت جنسیتی معرفی کرده‌اند</w:t>
      </w:r>
      <w:r w:rsidR="00242355" w:rsidRPr="002D02E3">
        <w:rPr>
          <w:rFonts w:cs="B Lotus" w:hint="cs"/>
          <w:color w:val="000000" w:themeColor="text1"/>
          <w:rtl/>
        </w:rPr>
        <w:t xml:space="preserve">. </w:t>
      </w:r>
      <w:r w:rsidRPr="002D02E3">
        <w:rPr>
          <w:rFonts w:cs="B Lotus"/>
          <w:color w:val="000000" w:themeColor="text1"/>
          <w:rtl/>
        </w:rPr>
        <w:t>این یافته با مفهوم خشونت نمادین بوردیو قابل تفسیر است؛ زیرا روابط نابرابر می‌توانند از رهگذر عادت‌واره‌ها، هنجارها و نظام‌های معنایی بازتولید شوند</w:t>
      </w:r>
      <w:r w:rsidR="0095567D" w:rsidRPr="002D02E3">
        <w:rPr>
          <w:rFonts w:cs="B Lotus" w:hint="cs"/>
          <w:color w:val="000000" w:themeColor="text1"/>
          <w:rtl/>
        </w:rPr>
        <w:t xml:space="preserve"> </w:t>
      </w:r>
      <w:r w:rsidR="00D77B7D" w:rsidRPr="002D02E3">
        <w:rPr>
          <w:rFonts w:ascii="B Lotus" w:hAnsi="B Lotus" w:cs="B Lotus"/>
          <w:color w:val="000000" w:themeColor="text1"/>
          <w:rtl/>
        </w:rPr>
        <w:t>(بورد</w:t>
      </w:r>
      <w:r w:rsidR="00D77B7D" w:rsidRPr="002D02E3">
        <w:rPr>
          <w:rFonts w:ascii="B Lotus" w:hAnsi="B Lotus" w:cs="B Lotus" w:hint="cs"/>
          <w:color w:val="000000" w:themeColor="text1"/>
          <w:rtl/>
        </w:rPr>
        <w:t>یو،</w:t>
      </w:r>
      <w:r w:rsidR="00D77B7D" w:rsidRPr="002D02E3">
        <w:rPr>
          <w:rFonts w:ascii="B Lotus" w:hAnsi="B Lotus" w:cs="B Lotus"/>
          <w:color w:val="000000" w:themeColor="text1"/>
          <w:rtl/>
        </w:rPr>
        <w:t xml:space="preserve"> </w:t>
      </w:r>
      <w:r w:rsidR="00D77B7D" w:rsidRPr="002D02E3">
        <w:rPr>
          <w:rFonts w:ascii="B Lotus" w:hAnsi="B Lotus" w:cs="B Lotus"/>
          <w:color w:val="000000" w:themeColor="text1"/>
          <w:rtl/>
          <w:lang w:bidi="fa-IR"/>
        </w:rPr>
        <w:t>۲۰۰۱)</w:t>
      </w:r>
      <w:r w:rsidRPr="002D02E3">
        <w:rPr>
          <w:rFonts w:cs="B Lotus"/>
          <w:color w:val="000000" w:themeColor="text1"/>
          <w:rtl/>
        </w:rPr>
        <w:t xml:space="preserve">. </w:t>
      </w:r>
      <w:r w:rsidR="001954C2" w:rsidRPr="002D02E3">
        <w:rPr>
          <w:rFonts w:cs="B Lotus"/>
          <w:color w:val="000000" w:themeColor="text1"/>
          <w:rtl/>
        </w:rPr>
        <w:t>مطالعه مروری کوچانی اصفهانی و همکاران</w:t>
      </w:r>
      <w:r w:rsidR="0095567D"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۱۴۰۱)</w:t>
      </w:r>
      <w:r w:rsidR="001954C2" w:rsidRPr="002D02E3">
        <w:rPr>
          <w:rFonts w:cs="B Lotus"/>
          <w:color w:val="000000" w:themeColor="text1"/>
          <w:rtl/>
        </w:rPr>
        <w:t xml:space="preserve"> نیز ارزش‌ها و باورهای مردسالارانه، نابرابری جنسیتی و ضعف سرمایه‌های اجتماعی، فرهنگی و اقتصادی را از عوامل بنیادی خشونت خانگی علیه زنان در ایران دانسته است</w:t>
      </w:r>
      <w:r w:rsidR="001954C2" w:rsidRPr="002D02E3">
        <w:rPr>
          <w:rFonts w:cs="B Lotus" w:hint="cs"/>
          <w:color w:val="000000" w:themeColor="text1"/>
          <w:rtl/>
        </w:rPr>
        <w:t xml:space="preserve">. </w:t>
      </w:r>
      <w:r w:rsidRPr="002D02E3">
        <w:rPr>
          <w:rFonts w:cs="B Lotus"/>
          <w:color w:val="000000" w:themeColor="text1"/>
          <w:rtl/>
        </w:rPr>
        <w:t>بر این مبنا، «خشونت هنجاری» در پژوهش حاضر به فرایندهای فرهنگی، هنجاری و معنایی‌ای اشاره دارد که پذیرش، عادی‌سازی و بازتولید نابرابری و آسیب‌پذیری زنان را تسهیل می‌کنند</w:t>
      </w:r>
      <w:r w:rsidR="001D3563" w:rsidRPr="002D02E3">
        <w:rPr>
          <w:rFonts w:cs="B Lotus" w:hint="cs"/>
          <w:color w:val="000000" w:themeColor="text1"/>
          <w:rtl/>
        </w:rPr>
        <w:t>.</w:t>
      </w:r>
    </w:p>
    <w:p w14:paraId="7704F7C5" w14:textId="2A691212" w:rsidR="00FB0112" w:rsidRPr="002D02E3" w:rsidRDefault="00FB0112" w:rsidP="00FD6FD2">
      <w:pPr>
        <w:bidi/>
        <w:spacing w:after="0" w:line="240" w:lineRule="auto"/>
        <w:ind w:firstLine="284"/>
        <w:jc w:val="both"/>
        <w:rPr>
          <w:rFonts w:cs="B Lotus"/>
          <w:color w:val="000000" w:themeColor="text1"/>
        </w:rPr>
      </w:pPr>
      <w:r w:rsidRPr="002D02E3">
        <w:rPr>
          <w:rFonts w:cs="B Lotus"/>
          <w:color w:val="000000" w:themeColor="text1"/>
          <w:rtl/>
        </w:rPr>
        <w:lastRenderedPageBreak/>
        <w:t>مقوله چهارم نشان داد که گفتمان اسناد از مداخله صرفاً واکنشی عبور کرده و راهبردهایی مانند پیشگیری، حمایت اجتماعی، توانمندسازی زنان، همکاری میان‌بخشی و سیاست‌گذاری مبتنی بر شواهد را برجسته ساخته است. این تحول بیانگر آن است که رویکرد رفاهی مؤثر، علاوه بر ارائه خدمات حمایتی، باید به اصلاح شرایط حقوقی، نهادی، فرهنگی و هنجاری زمینه‌ساز خشونت نیز بپردازد. طالبی رستمی</w:t>
      </w:r>
      <w:r w:rsidR="006C04F2"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۱۴۰۴)</w:t>
      </w:r>
      <w:r w:rsidR="006C04F2" w:rsidRPr="002D02E3">
        <w:rPr>
          <w:rFonts w:cs="B Lotus" w:hint="cs"/>
          <w:color w:val="000000" w:themeColor="text1"/>
          <w:rtl/>
        </w:rPr>
        <w:t xml:space="preserve"> </w:t>
      </w:r>
      <w:r w:rsidRPr="002D02E3">
        <w:rPr>
          <w:rFonts w:cs="B Lotus"/>
          <w:color w:val="000000" w:themeColor="text1"/>
          <w:rtl/>
        </w:rPr>
        <w:t>نیز با تأکید بر کاستی‌های حمایت قانونی از زنان، تلفیق ضمانت‌اجراهای مدنی، ترمیمی و کیفری را برای ایجاد سیاست حمایتی مؤثر ضروری دانسته است. ضرورت تقویت حمایت‌های روانی و اجتماعی نیز با یافته‌های ملاقلی و جهانگیری</w:t>
      </w:r>
      <w:r w:rsidR="000E7622" w:rsidRPr="002D02E3">
        <w:rPr>
          <w:rFonts w:cs="B Lotus" w:hint="cs"/>
          <w:color w:val="000000" w:themeColor="text1"/>
          <w:rtl/>
        </w:rPr>
        <w:t xml:space="preserve"> </w:t>
      </w:r>
      <w:r w:rsidR="00D77B7D" w:rsidRPr="002D02E3">
        <w:rPr>
          <w:rFonts w:ascii="B Lotus" w:eastAsia="Times New Roman" w:hAnsi="B Lotus" w:cs="B Lotus"/>
          <w:color w:val="000000" w:themeColor="text1"/>
          <w:rtl/>
        </w:rPr>
        <w:t>(</w:t>
      </w:r>
      <w:r w:rsidR="00D77B7D" w:rsidRPr="002D02E3">
        <w:rPr>
          <w:rFonts w:ascii="B Lotus" w:eastAsia="Times New Roman" w:hAnsi="B Lotus" w:cs="B Lotus"/>
          <w:color w:val="000000" w:themeColor="text1"/>
          <w:rtl/>
          <w:lang w:bidi="fa-IR"/>
        </w:rPr>
        <w:t>۱۴۰۰)</w:t>
      </w:r>
      <w:r w:rsidRPr="002D02E3">
        <w:rPr>
          <w:rFonts w:cs="B Lotus"/>
          <w:color w:val="000000" w:themeColor="text1"/>
          <w:rtl/>
        </w:rPr>
        <w:t xml:space="preserve"> درباره ناامیدی و فشار عصبی پس از آسیب بیشتر در زنان دارای تجربه خشونت همسر تأیید می‌شود</w:t>
      </w:r>
      <w:r w:rsidRPr="002D02E3">
        <w:rPr>
          <w:rFonts w:cs="B Lotus" w:hint="cs"/>
          <w:color w:val="000000" w:themeColor="text1"/>
          <w:rtl/>
        </w:rPr>
        <w:t>.</w:t>
      </w:r>
    </w:p>
    <w:p w14:paraId="03DA6710" w14:textId="77777777" w:rsidR="00B50304" w:rsidRDefault="00FB0112" w:rsidP="00FD6FD2">
      <w:pPr>
        <w:bidi/>
        <w:spacing w:after="0" w:line="240" w:lineRule="auto"/>
        <w:ind w:firstLine="284"/>
        <w:jc w:val="both"/>
        <w:rPr>
          <w:rtl/>
        </w:rPr>
      </w:pPr>
      <w:r w:rsidRPr="002D02E3">
        <w:rPr>
          <w:rFonts w:cs="B Lotus"/>
          <w:color w:val="000000" w:themeColor="text1"/>
          <w:rtl/>
        </w:rPr>
        <w:t>سنتز این چهار مقوله مؤید آن است که «خشونت هنجاری» برآیند تحلیل هم‌زمان مرئی‌سازی خشونت، توزیع مسئولیت، هنجارهای جنسیتی و راهبردهای مداخله اجتماعی است. در چارچوب اسلامی</w:t>
      </w:r>
      <w:r w:rsidRPr="002D02E3">
        <w:rPr>
          <w:rFonts w:ascii="Times New Roman" w:hAnsi="Times New Roman" w:cs="Times New Roman" w:hint="cs"/>
          <w:color w:val="000000" w:themeColor="text1"/>
          <w:rtl/>
        </w:rPr>
        <w:t>–</w:t>
      </w:r>
      <w:r w:rsidRPr="002D02E3">
        <w:rPr>
          <w:rFonts w:cs="B Lotus" w:hint="cs"/>
          <w:color w:val="000000" w:themeColor="text1"/>
          <w:rtl/>
        </w:rPr>
        <w:t>ایرانی</w:t>
      </w:r>
      <w:r w:rsidRPr="002D02E3">
        <w:rPr>
          <w:rFonts w:cs="B Lotus"/>
          <w:color w:val="000000" w:themeColor="text1"/>
          <w:rtl/>
        </w:rPr>
        <w:t xml:space="preserve"> </w:t>
      </w:r>
      <w:r w:rsidRPr="002D02E3">
        <w:rPr>
          <w:rFonts w:cs="B Lotus" w:hint="cs"/>
          <w:color w:val="000000" w:themeColor="text1"/>
          <w:rtl/>
        </w:rPr>
        <w:t>نیز</w:t>
      </w:r>
      <w:r w:rsidRPr="002D02E3">
        <w:rPr>
          <w:rFonts w:cs="B Lotus"/>
          <w:color w:val="000000" w:themeColor="text1"/>
          <w:rtl/>
        </w:rPr>
        <w:t xml:space="preserve"> </w:t>
      </w:r>
      <w:r w:rsidRPr="002D02E3">
        <w:rPr>
          <w:rFonts w:cs="B Lotus" w:hint="cs"/>
          <w:color w:val="000000" w:themeColor="text1"/>
          <w:rtl/>
        </w:rPr>
        <w:t>مفاهیمی</w:t>
      </w:r>
      <w:r w:rsidRPr="002D02E3">
        <w:rPr>
          <w:rFonts w:cs="B Lotus"/>
          <w:color w:val="000000" w:themeColor="text1"/>
          <w:rtl/>
        </w:rPr>
        <w:t xml:space="preserve"> </w:t>
      </w:r>
      <w:r w:rsidRPr="002D02E3">
        <w:rPr>
          <w:rFonts w:cs="B Lotus" w:hint="cs"/>
          <w:color w:val="000000" w:themeColor="text1"/>
          <w:rtl/>
        </w:rPr>
        <w:t>مانند</w:t>
      </w:r>
      <w:r w:rsidRPr="002D02E3">
        <w:rPr>
          <w:rFonts w:cs="B Lotus"/>
          <w:color w:val="000000" w:themeColor="text1"/>
          <w:rtl/>
        </w:rPr>
        <w:t xml:space="preserve"> </w:t>
      </w:r>
      <w:r w:rsidRPr="002D02E3">
        <w:rPr>
          <w:rFonts w:cs="B Lotus" w:hint="cs"/>
          <w:color w:val="000000" w:themeColor="text1"/>
          <w:rtl/>
        </w:rPr>
        <w:t>کرامت</w:t>
      </w:r>
      <w:r w:rsidRPr="002D02E3">
        <w:rPr>
          <w:rFonts w:cs="B Lotus"/>
          <w:color w:val="000000" w:themeColor="text1"/>
          <w:rtl/>
        </w:rPr>
        <w:t xml:space="preserve"> </w:t>
      </w:r>
      <w:r w:rsidRPr="002D02E3">
        <w:rPr>
          <w:rFonts w:cs="B Lotus" w:hint="cs"/>
          <w:color w:val="000000" w:themeColor="text1"/>
          <w:rtl/>
        </w:rPr>
        <w:t>انسانی،</w:t>
      </w:r>
      <w:r w:rsidRPr="002D02E3">
        <w:rPr>
          <w:rFonts w:cs="B Lotus"/>
          <w:color w:val="000000" w:themeColor="text1"/>
          <w:rtl/>
        </w:rPr>
        <w:t xml:space="preserve"> </w:t>
      </w:r>
      <w:r w:rsidRPr="002D02E3">
        <w:rPr>
          <w:rFonts w:cs="B Lotus" w:hint="cs"/>
          <w:color w:val="000000" w:themeColor="text1"/>
          <w:rtl/>
        </w:rPr>
        <w:t>عدالت،</w:t>
      </w:r>
      <w:r w:rsidRPr="002D02E3">
        <w:rPr>
          <w:rFonts w:cs="B Lotus"/>
          <w:color w:val="000000" w:themeColor="text1"/>
          <w:rtl/>
        </w:rPr>
        <w:t xml:space="preserve"> </w:t>
      </w:r>
      <w:r w:rsidRPr="002D02E3">
        <w:rPr>
          <w:rFonts w:cs="B Lotus" w:hint="cs"/>
          <w:color w:val="000000" w:themeColor="text1"/>
          <w:rtl/>
        </w:rPr>
        <w:t>مسئولیت</w:t>
      </w:r>
      <w:r w:rsidRPr="002D02E3">
        <w:rPr>
          <w:rFonts w:cs="B Lotus"/>
          <w:color w:val="000000" w:themeColor="text1"/>
          <w:rtl/>
        </w:rPr>
        <w:t xml:space="preserve"> </w:t>
      </w:r>
      <w:r w:rsidRPr="002D02E3">
        <w:rPr>
          <w:rFonts w:cs="B Lotus" w:hint="cs"/>
          <w:color w:val="000000" w:themeColor="text1"/>
          <w:rtl/>
        </w:rPr>
        <w:t>اجتماعی</w:t>
      </w:r>
      <w:r w:rsidRPr="002D02E3">
        <w:rPr>
          <w:rFonts w:cs="B Lotus"/>
          <w:color w:val="000000" w:themeColor="text1"/>
          <w:rtl/>
        </w:rPr>
        <w:t xml:space="preserve"> </w:t>
      </w:r>
      <w:r w:rsidRPr="002D02E3">
        <w:rPr>
          <w:rFonts w:cs="B Lotus" w:hint="cs"/>
          <w:color w:val="000000" w:themeColor="text1"/>
          <w:rtl/>
        </w:rPr>
        <w:t>و</w:t>
      </w:r>
      <w:r w:rsidRPr="002D02E3">
        <w:rPr>
          <w:rFonts w:cs="B Lotus"/>
          <w:color w:val="000000" w:themeColor="text1"/>
          <w:rtl/>
        </w:rPr>
        <w:t xml:space="preserve"> </w:t>
      </w:r>
      <w:r w:rsidRPr="002D02E3">
        <w:rPr>
          <w:rFonts w:cs="B Lotus" w:hint="cs"/>
          <w:color w:val="000000" w:themeColor="text1"/>
          <w:rtl/>
        </w:rPr>
        <w:t>جایگاه</w:t>
      </w:r>
      <w:r w:rsidRPr="002D02E3">
        <w:rPr>
          <w:rFonts w:cs="B Lotus"/>
          <w:color w:val="000000" w:themeColor="text1"/>
          <w:rtl/>
        </w:rPr>
        <w:t xml:space="preserve"> </w:t>
      </w:r>
      <w:r w:rsidRPr="002D02E3">
        <w:rPr>
          <w:rFonts w:cs="B Lotus" w:hint="cs"/>
          <w:color w:val="000000" w:themeColor="text1"/>
          <w:rtl/>
        </w:rPr>
        <w:t>خانواده</w:t>
      </w:r>
      <w:r w:rsidRPr="002D02E3">
        <w:rPr>
          <w:rFonts w:cs="B Lotus"/>
          <w:color w:val="000000" w:themeColor="text1"/>
          <w:rtl/>
        </w:rPr>
        <w:t xml:space="preserve"> </w:t>
      </w:r>
      <w:r w:rsidRPr="002D02E3">
        <w:rPr>
          <w:rFonts w:cs="B Lotus" w:hint="cs"/>
          <w:color w:val="000000" w:themeColor="text1"/>
          <w:rtl/>
        </w:rPr>
        <w:t>ظرفیت</w:t>
      </w:r>
      <w:r w:rsidRPr="002D02E3">
        <w:rPr>
          <w:rFonts w:cs="B Lotus"/>
          <w:color w:val="000000" w:themeColor="text1"/>
          <w:rtl/>
        </w:rPr>
        <w:t xml:space="preserve"> </w:t>
      </w:r>
      <w:r w:rsidRPr="002D02E3">
        <w:rPr>
          <w:rFonts w:cs="B Lotus" w:hint="cs"/>
          <w:color w:val="000000" w:themeColor="text1"/>
          <w:rtl/>
        </w:rPr>
        <w:t>مناسبی</w:t>
      </w:r>
      <w:r w:rsidRPr="002D02E3">
        <w:rPr>
          <w:rFonts w:cs="B Lotus"/>
          <w:color w:val="000000" w:themeColor="text1"/>
          <w:rtl/>
        </w:rPr>
        <w:t xml:space="preserve"> </w:t>
      </w:r>
      <w:r w:rsidRPr="002D02E3">
        <w:rPr>
          <w:rFonts w:cs="B Lotus" w:hint="cs"/>
          <w:color w:val="000000" w:themeColor="text1"/>
          <w:rtl/>
        </w:rPr>
        <w:t>برای</w:t>
      </w:r>
      <w:r w:rsidRPr="002D02E3">
        <w:rPr>
          <w:rFonts w:cs="B Lotus"/>
          <w:color w:val="000000" w:themeColor="text1"/>
          <w:rtl/>
        </w:rPr>
        <w:t xml:space="preserve"> </w:t>
      </w:r>
      <w:r w:rsidRPr="002D02E3">
        <w:rPr>
          <w:rFonts w:cs="B Lotus" w:hint="cs"/>
          <w:color w:val="000000" w:themeColor="text1"/>
          <w:rtl/>
        </w:rPr>
        <w:t>بازخوانی</w:t>
      </w:r>
      <w:r w:rsidRPr="002D02E3">
        <w:rPr>
          <w:rFonts w:cs="B Lotus"/>
          <w:color w:val="000000" w:themeColor="text1"/>
          <w:rtl/>
        </w:rPr>
        <w:t xml:space="preserve"> </w:t>
      </w:r>
      <w:r w:rsidRPr="002D02E3">
        <w:rPr>
          <w:rFonts w:cs="B Lotus" w:hint="cs"/>
          <w:color w:val="000000" w:themeColor="text1"/>
          <w:rtl/>
        </w:rPr>
        <w:t>این</w:t>
      </w:r>
      <w:r w:rsidRPr="002D02E3">
        <w:rPr>
          <w:rFonts w:cs="B Lotus"/>
          <w:color w:val="000000" w:themeColor="text1"/>
          <w:rtl/>
        </w:rPr>
        <w:t xml:space="preserve"> </w:t>
      </w:r>
      <w:r w:rsidRPr="002D02E3">
        <w:rPr>
          <w:rFonts w:cs="B Lotus" w:hint="cs"/>
          <w:color w:val="000000" w:themeColor="text1"/>
          <w:rtl/>
        </w:rPr>
        <w:t>یافته‌ها</w:t>
      </w:r>
      <w:r w:rsidRPr="002D02E3">
        <w:rPr>
          <w:rFonts w:cs="B Lotus"/>
          <w:color w:val="000000" w:themeColor="text1"/>
          <w:rtl/>
        </w:rPr>
        <w:t xml:space="preserve"> </w:t>
      </w:r>
      <w:r w:rsidRPr="002D02E3">
        <w:rPr>
          <w:rFonts w:cs="B Lotus" w:hint="cs"/>
          <w:color w:val="000000" w:themeColor="text1"/>
          <w:rtl/>
        </w:rPr>
        <w:t>و</w:t>
      </w:r>
      <w:r w:rsidRPr="002D02E3">
        <w:rPr>
          <w:rFonts w:cs="B Lotus"/>
          <w:color w:val="000000" w:themeColor="text1"/>
          <w:rtl/>
        </w:rPr>
        <w:t xml:space="preserve"> </w:t>
      </w:r>
      <w:r w:rsidRPr="002D02E3">
        <w:rPr>
          <w:rFonts w:cs="B Lotus" w:hint="cs"/>
          <w:color w:val="000000" w:themeColor="text1"/>
          <w:rtl/>
        </w:rPr>
        <w:t>تقویت</w:t>
      </w:r>
      <w:r w:rsidRPr="002D02E3">
        <w:rPr>
          <w:rFonts w:cs="B Lotus"/>
          <w:color w:val="000000" w:themeColor="text1"/>
          <w:rtl/>
        </w:rPr>
        <w:t xml:space="preserve"> </w:t>
      </w:r>
      <w:r w:rsidRPr="002D02E3">
        <w:rPr>
          <w:rFonts w:cs="B Lotus" w:hint="cs"/>
          <w:color w:val="000000" w:themeColor="text1"/>
          <w:rtl/>
        </w:rPr>
        <w:t>سیاست‌های</w:t>
      </w:r>
      <w:r w:rsidRPr="002D02E3">
        <w:rPr>
          <w:rFonts w:cs="B Lotus"/>
          <w:color w:val="000000" w:themeColor="text1"/>
          <w:rtl/>
        </w:rPr>
        <w:t xml:space="preserve"> </w:t>
      </w:r>
      <w:r w:rsidRPr="002D02E3">
        <w:rPr>
          <w:rFonts w:cs="B Lotus" w:hint="cs"/>
          <w:color w:val="000000" w:themeColor="text1"/>
          <w:rtl/>
        </w:rPr>
        <w:t>پیشگیرانه</w:t>
      </w:r>
      <w:r w:rsidRPr="002D02E3">
        <w:rPr>
          <w:rFonts w:cs="B Lotus"/>
          <w:color w:val="000000" w:themeColor="text1"/>
          <w:rtl/>
        </w:rPr>
        <w:t xml:space="preserve"> </w:t>
      </w:r>
      <w:r w:rsidRPr="002D02E3">
        <w:rPr>
          <w:rFonts w:cs="B Lotus" w:hint="cs"/>
          <w:color w:val="000000" w:themeColor="text1"/>
          <w:rtl/>
        </w:rPr>
        <w:t>و</w:t>
      </w:r>
      <w:r w:rsidRPr="002D02E3">
        <w:rPr>
          <w:rFonts w:cs="B Lotus"/>
          <w:color w:val="000000" w:themeColor="text1"/>
          <w:rtl/>
        </w:rPr>
        <w:t xml:space="preserve"> </w:t>
      </w:r>
      <w:r w:rsidRPr="002D02E3">
        <w:rPr>
          <w:rFonts w:cs="B Lotus" w:hint="cs"/>
          <w:color w:val="000000" w:themeColor="text1"/>
          <w:rtl/>
        </w:rPr>
        <w:t>رفاه‌محور</w:t>
      </w:r>
      <w:r w:rsidRPr="002D02E3">
        <w:rPr>
          <w:rFonts w:cs="B Lotus"/>
          <w:color w:val="000000" w:themeColor="text1"/>
          <w:rtl/>
        </w:rPr>
        <w:t xml:space="preserve"> </w:t>
      </w:r>
      <w:r w:rsidRPr="002D02E3">
        <w:rPr>
          <w:rFonts w:cs="B Lotus" w:hint="cs"/>
          <w:color w:val="000000" w:themeColor="text1"/>
          <w:rtl/>
        </w:rPr>
        <w:t>فراهم</w:t>
      </w:r>
      <w:r w:rsidRPr="002D02E3">
        <w:rPr>
          <w:rFonts w:cs="B Lotus"/>
          <w:color w:val="000000" w:themeColor="text1"/>
          <w:rtl/>
        </w:rPr>
        <w:t xml:space="preserve"> </w:t>
      </w:r>
      <w:r w:rsidRPr="002D02E3">
        <w:rPr>
          <w:rFonts w:cs="B Lotus" w:hint="cs"/>
          <w:color w:val="000000" w:themeColor="text1"/>
          <w:rtl/>
        </w:rPr>
        <w:t>می‌کنند</w:t>
      </w:r>
      <w:r w:rsidRPr="002D02E3">
        <w:rPr>
          <w:rFonts w:cs="B Lotus"/>
          <w:color w:val="000000" w:themeColor="text1"/>
          <w:rtl/>
        </w:rPr>
        <w:t xml:space="preserve">. </w:t>
      </w:r>
      <w:r w:rsidRPr="002D02E3">
        <w:rPr>
          <w:rFonts w:cs="B Lotus" w:hint="cs"/>
          <w:color w:val="000000" w:themeColor="text1"/>
          <w:rtl/>
        </w:rPr>
        <w:t>علاسوند</w:t>
      </w:r>
      <w:r w:rsidR="00DF34BF"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۱۴۰۱)</w:t>
      </w:r>
      <w:r w:rsidRPr="002D02E3">
        <w:rPr>
          <w:rFonts w:cs="B Lotus"/>
          <w:color w:val="000000" w:themeColor="text1"/>
          <w:rtl/>
        </w:rPr>
        <w:t xml:space="preserve"> نشان داده است که تبیین عدالت جنسیتی مستلزم توجه هم‌زمان به معیارهایی مانند برابری، انصاف، نیاز و شایستگی و پرهیز از رویکردهای کورجنسیتی است. همچنین، شیخ‌بهایی و همکاران</w:t>
      </w:r>
      <w:r w:rsidR="00755F59" w:rsidRPr="002D02E3">
        <w:rPr>
          <w:rFonts w:cs="B Lotus" w:hint="cs"/>
          <w:color w:val="000000" w:themeColor="text1"/>
          <w:rtl/>
        </w:rPr>
        <w:t xml:space="preserve"> </w:t>
      </w:r>
      <w:r w:rsidR="00D77B7D" w:rsidRPr="002D02E3">
        <w:rPr>
          <w:rFonts w:ascii="B Lotus" w:hAnsi="B Lotus" w:cs="B Lotus"/>
          <w:color w:val="000000" w:themeColor="text1"/>
          <w:rtl/>
        </w:rPr>
        <w:t>(</w:t>
      </w:r>
      <w:r w:rsidR="00D77B7D" w:rsidRPr="002D02E3">
        <w:rPr>
          <w:rFonts w:ascii="B Lotus" w:hAnsi="B Lotus" w:cs="B Lotus"/>
          <w:color w:val="000000" w:themeColor="text1"/>
          <w:rtl/>
          <w:lang w:bidi="fa-IR"/>
        </w:rPr>
        <w:t>۱۴۰۰)</w:t>
      </w:r>
      <w:r w:rsidRPr="002D02E3">
        <w:rPr>
          <w:rFonts w:cs="B Lotus"/>
          <w:color w:val="000000" w:themeColor="text1"/>
          <w:rtl/>
        </w:rPr>
        <w:t xml:space="preserve"> با شناسایی مبانی معتبر فقهی برای منع و جرم‌انگاری خشونت علیه زنان، بر ضرورت هماهنگی سیاست‌های حقوقی با ارزش‌های اجتماعی، فرهنگی و دینی جامعه تأکید کرده‌اند</w:t>
      </w:r>
      <w:r w:rsidRPr="002D02E3">
        <w:rPr>
          <w:rFonts w:cs="B Lotus" w:hint="cs"/>
          <w:color w:val="000000" w:themeColor="text1"/>
          <w:rtl/>
        </w:rPr>
        <w:t>.</w:t>
      </w:r>
      <w:r w:rsidR="00B50304" w:rsidRPr="00B50304">
        <w:t xml:space="preserve"> </w:t>
      </w:r>
    </w:p>
    <w:p w14:paraId="26958070" w14:textId="158F3808" w:rsidR="00FB0112" w:rsidRPr="002D02E3" w:rsidRDefault="00B50304" w:rsidP="00FD6FD2">
      <w:pPr>
        <w:bidi/>
        <w:spacing w:after="0" w:line="240" w:lineRule="auto"/>
        <w:ind w:firstLine="284"/>
        <w:jc w:val="both"/>
        <w:rPr>
          <w:rFonts w:cs="B Lotus"/>
          <w:color w:val="000000" w:themeColor="text1"/>
          <w:rtl/>
        </w:rPr>
      </w:pPr>
      <w:r w:rsidRPr="00B50304">
        <w:rPr>
          <w:rFonts w:cs="B Lotus"/>
          <w:color w:val="000000" w:themeColor="text1"/>
          <w:rtl/>
        </w:rPr>
        <w:t xml:space="preserve">این پژوهش تأکید دارد که یافته‌های حاصل از تحلیل اسناد، نه یک نسخه قطعی، بلکه داده‌هایی خام هستند که </w:t>
      </w:r>
      <w:r>
        <w:rPr>
          <w:rFonts w:cs="B Lotus"/>
          <w:b/>
          <w:bCs/>
          <w:color w:val="000000" w:themeColor="text1"/>
          <w:rtl/>
        </w:rPr>
        <w:t>صرفاً در پرتو نظام</w:t>
      </w:r>
      <w:r w:rsidRPr="00B50304">
        <w:rPr>
          <w:rFonts w:cs="B Lotus"/>
          <w:b/>
          <w:bCs/>
          <w:color w:val="000000" w:themeColor="text1"/>
          <w:rtl/>
        </w:rPr>
        <w:t xml:space="preserve"> مع</w:t>
      </w:r>
      <w:r>
        <w:rPr>
          <w:rFonts w:cs="B Lotus"/>
          <w:b/>
          <w:bCs/>
          <w:color w:val="000000" w:themeColor="text1"/>
          <w:rtl/>
        </w:rPr>
        <w:t>رفتی اسلامی-ایرانی (با محوریت</w:t>
      </w:r>
      <w:r>
        <w:rPr>
          <w:rFonts w:cs="B Lotus" w:hint="cs"/>
          <w:b/>
          <w:bCs/>
          <w:color w:val="000000" w:themeColor="text1"/>
          <w:rtl/>
        </w:rPr>
        <w:t xml:space="preserve"> </w:t>
      </w:r>
      <w:r>
        <w:rPr>
          <w:rFonts w:cs="B Lotus"/>
          <w:b/>
          <w:bCs/>
          <w:color w:val="000000" w:themeColor="text1"/>
          <w:rtl/>
        </w:rPr>
        <w:t>عدالت، کرامت انسانی و تحکیم</w:t>
      </w:r>
      <w:r w:rsidRPr="00B50304">
        <w:rPr>
          <w:rFonts w:cs="B Lotus"/>
          <w:b/>
          <w:bCs/>
          <w:color w:val="000000" w:themeColor="text1"/>
          <w:rtl/>
        </w:rPr>
        <w:t xml:space="preserve"> خانواده) و با نقد</w:t>
      </w:r>
      <w:r>
        <w:rPr>
          <w:rFonts w:cs="B Lotus"/>
          <w:b/>
          <w:bCs/>
          <w:color w:val="000000" w:themeColor="text1"/>
          <w:rtl/>
        </w:rPr>
        <w:t xml:space="preserve"> مبانی سکولار</w:t>
      </w:r>
      <w:r w:rsidRPr="00B50304">
        <w:rPr>
          <w:rFonts w:cs="B Lotus"/>
          <w:b/>
          <w:bCs/>
          <w:color w:val="000000" w:themeColor="text1"/>
          <w:rtl/>
        </w:rPr>
        <w:t xml:space="preserve"> اسناد</w:t>
      </w:r>
      <w:r w:rsidR="004A28BC">
        <w:rPr>
          <w:rFonts w:cs="B Lotus"/>
          <w:color w:val="000000" w:themeColor="text1"/>
          <w:rtl/>
        </w:rPr>
        <w:t>، قابلیت</w:t>
      </w:r>
      <w:r w:rsidRPr="00B50304">
        <w:rPr>
          <w:rFonts w:cs="B Lotus"/>
          <w:color w:val="000000" w:themeColor="text1"/>
          <w:rtl/>
        </w:rPr>
        <w:t xml:space="preserve"> بازخ</w:t>
      </w:r>
      <w:r w:rsidR="004A28BC">
        <w:rPr>
          <w:rFonts w:cs="B Lotus"/>
          <w:color w:val="000000" w:themeColor="text1"/>
          <w:rtl/>
        </w:rPr>
        <w:t>وانی و تبدیل به سیاست‌های رفاهی</w:t>
      </w:r>
      <w:r w:rsidRPr="00B50304">
        <w:rPr>
          <w:rFonts w:cs="B Lotus"/>
          <w:color w:val="000000" w:themeColor="text1"/>
          <w:rtl/>
        </w:rPr>
        <w:t xml:space="preserve"> بومی و اثربخش را دارند</w:t>
      </w:r>
      <w:r>
        <w:rPr>
          <w:rFonts w:cs="B Lotus" w:hint="cs"/>
          <w:color w:val="000000" w:themeColor="text1"/>
          <w:rtl/>
        </w:rPr>
        <w:t>.</w:t>
      </w:r>
    </w:p>
    <w:p w14:paraId="52F0179F" w14:textId="6BDEAA80" w:rsidR="00B50304" w:rsidRPr="002D02E3" w:rsidRDefault="00E9306C" w:rsidP="00FD6FD2">
      <w:pPr>
        <w:bidi/>
        <w:spacing w:after="0" w:line="240" w:lineRule="auto"/>
        <w:ind w:firstLine="284"/>
        <w:jc w:val="both"/>
        <w:rPr>
          <w:rFonts w:cs="B Lotus"/>
          <w:color w:val="000000" w:themeColor="text1"/>
          <w:rtl/>
        </w:rPr>
      </w:pPr>
      <w:r w:rsidRPr="002D02E3">
        <w:rPr>
          <w:rFonts w:cs="B Lotus"/>
          <w:color w:val="000000" w:themeColor="text1"/>
          <w:rtl/>
        </w:rPr>
        <w:t>پژوهش حاضر با تحلیل گفتمان اسناد بین‌المللی، مفهوم «خشونت هنجاری» را به‌عنوان مکمل رویکردهای حقوقی و ساختاری پیشنهاد می‌کند و با پیوند دادن یافته‌ها به دلالت‌های رفاهی در چارچوب اسلامی</w:t>
      </w:r>
      <w:r w:rsidRPr="002D02E3">
        <w:rPr>
          <w:rFonts w:ascii="Times New Roman" w:hAnsi="Times New Roman" w:cs="Times New Roman" w:hint="cs"/>
          <w:color w:val="000000" w:themeColor="text1"/>
          <w:rtl/>
        </w:rPr>
        <w:t>–</w:t>
      </w:r>
      <w:r w:rsidRPr="002D02E3">
        <w:rPr>
          <w:rFonts w:cs="B Lotus" w:hint="cs"/>
          <w:color w:val="000000" w:themeColor="text1"/>
          <w:rtl/>
        </w:rPr>
        <w:t>ایرانی،</w:t>
      </w:r>
      <w:r w:rsidRPr="002D02E3">
        <w:rPr>
          <w:rFonts w:cs="B Lotus"/>
          <w:color w:val="000000" w:themeColor="text1"/>
          <w:rtl/>
        </w:rPr>
        <w:t xml:space="preserve"> </w:t>
      </w:r>
      <w:r w:rsidRPr="002D02E3">
        <w:rPr>
          <w:rFonts w:cs="B Lotus" w:hint="cs"/>
          <w:color w:val="000000" w:themeColor="text1"/>
          <w:rtl/>
        </w:rPr>
        <w:t>زمینه‌ای</w:t>
      </w:r>
      <w:r w:rsidRPr="002D02E3">
        <w:rPr>
          <w:rFonts w:cs="B Lotus"/>
          <w:color w:val="000000" w:themeColor="text1"/>
          <w:rtl/>
        </w:rPr>
        <w:t xml:space="preserve"> </w:t>
      </w:r>
      <w:r w:rsidRPr="002D02E3">
        <w:rPr>
          <w:rFonts w:cs="B Lotus" w:hint="cs"/>
          <w:color w:val="000000" w:themeColor="text1"/>
          <w:rtl/>
        </w:rPr>
        <w:t>برای</w:t>
      </w:r>
      <w:r w:rsidRPr="002D02E3">
        <w:rPr>
          <w:rFonts w:cs="B Lotus"/>
          <w:color w:val="000000" w:themeColor="text1"/>
          <w:rtl/>
        </w:rPr>
        <w:t xml:space="preserve"> </w:t>
      </w:r>
      <w:r w:rsidRPr="002D02E3">
        <w:rPr>
          <w:rFonts w:cs="B Lotus" w:hint="cs"/>
          <w:color w:val="000000" w:themeColor="text1"/>
          <w:rtl/>
        </w:rPr>
        <w:t>سیاست‌گذاری</w:t>
      </w:r>
      <w:r w:rsidRPr="002D02E3">
        <w:rPr>
          <w:rFonts w:cs="B Lotus"/>
          <w:color w:val="000000" w:themeColor="text1"/>
          <w:rtl/>
        </w:rPr>
        <w:t xml:space="preserve"> </w:t>
      </w:r>
      <w:r w:rsidRPr="002D02E3">
        <w:rPr>
          <w:rFonts w:cs="B Lotus" w:hint="cs"/>
          <w:color w:val="000000" w:themeColor="text1"/>
          <w:rtl/>
        </w:rPr>
        <w:t>اجتماعی</w:t>
      </w:r>
      <w:r w:rsidRPr="002D02E3">
        <w:rPr>
          <w:rFonts w:cs="B Lotus"/>
          <w:color w:val="000000" w:themeColor="text1"/>
          <w:rtl/>
        </w:rPr>
        <w:t xml:space="preserve"> </w:t>
      </w:r>
      <w:r w:rsidRPr="002D02E3">
        <w:rPr>
          <w:rFonts w:cs="B Lotus" w:hint="cs"/>
          <w:color w:val="000000" w:themeColor="text1"/>
          <w:rtl/>
        </w:rPr>
        <w:t>متناسب</w:t>
      </w:r>
      <w:r w:rsidRPr="002D02E3">
        <w:rPr>
          <w:rFonts w:cs="B Lotus"/>
          <w:color w:val="000000" w:themeColor="text1"/>
          <w:rtl/>
        </w:rPr>
        <w:t xml:space="preserve"> </w:t>
      </w:r>
      <w:r w:rsidRPr="002D02E3">
        <w:rPr>
          <w:rFonts w:cs="B Lotus" w:hint="cs"/>
          <w:color w:val="000000" w:themeColor="text1"/>
          <w:rtl/>
        </w:rPr>
        <w:t>با</w:t>
      </w:r>
      <w:r w:rsidRPr="002D02E3">
        <w:rPr>
          <w:rFonts w:cs="B Lotus"/>
          <w:color w:val="000000" w:themeColor="text1"/>
          <w:rtl/>
        </w:rPr>
        <w:t xml:space="preserve"> </w:t>
      </w:r>
      <w:r w:rsidRPr="002D02E3">
        <w:rPr>
          <w:rFonts w:cs="B Lotus" w:hint="cs"/>
          <w:color w:val="000000" w:themeColor="text1"/>
          <w:rtl/>
        </w:rPr>
        <w:t>بستر</w:t>
      </w:r>
      <w:r w:rsidRPr="002D02E3">
        <w:rPr>
          <w:rFonts w:cs="B Lotus"/>
          <w:color w:val="000000" w:themeColor="text1"/>
          <w:rtl/>
        </w:rPr>
        <w:t xml:space="preserve"> </w:t>
      </w:r>
      <w:r w:rsidRPr="002D02E3">
        <w:rPr>
          <w:rFonts w:cs="B Lotus" w:hint="cs"/>
          <w:color w:val="000000" w:themeColor="text1"/>
          <w:rtl/>
        </w:rPr>
        <w:t>فرهنگی</w:t>
      </w:r>
      <w:r w:rsidRPr="002D02E3">
        <w:rPr>
          <w:rFonts w:cs="B Lotus"/>
          <w:color w:val="000000" w:themeColor="text1"/>
          <w:rtl/>
        </w:rPr>
        <w:t xml:space="preserve"> </w:t>
      </w:r>
      <w:r w:rsidRPr="002D02E3">
        <w:rPr>
          <w:rFonts w:cs="B Lotus" w:hint="cs"/>
          <w:color w:val="000000" w:themeColor="text1"/>
          <w:rtl/>
        </w:rPr>
        <w:t>ایران</w:t>
      </w:r>
      <w:r w:rsidRPr="002D02E3">
        <w:rPr>
          <w:rFonts w:cs="B Lotus"/>
          <w:color w:val="000000" w:themeColor="text1"/>
          <w:rtl/>
        </w:rPr>
        <w:t xml:space="preserve"> </w:t>
      </w:r>
      <w:r w:rsidRPr="002D02E3">
        <w:rPr>
          <w:rFonts w:cs="B Lotus" w:hint="cs"/>
          <w:color w:val="000000" w:themeColor="text1"/>
          <w:rtl/>
        </w:rPr>
        <w:t>فراهم</w:t>
      </w:r>
      <w:r w:rsidRPr="002D02E3">
        <w:rPr>
          <w:rFonts w:cs="B Lotus"/>
          <w:color w:val="000000" w:themeColor="text1"/>
          <w:rtl/>
        </w:rPr>
        <w:t xml:space="preserve"> </w:t>
      </w:r>
      <w:r w:rsidRPr="002D02E3">
        <w:rPr>
          <w:rFonts w:cs="B Lotus" w:hint="cs"/>
          <w:color w:val="000000" w:themeColor="text1"/>
          <w:rtl/>
        </w:rPr>
        <w:t xml:space="preserve">می‌آورد. </w:t>
      </w:r>
      <w:r w:rsidRPr="002D02E3">
        <w:rPr>
          <w:rFonts w:cs="B Lotus"/>
          <w:color w:val="000000" w:themeColor="text1"/>
          <w:rtl/>
        </w:rPr>
        <w:t>پیشنهادهای سیاستی مبتنی بر یافته‌های پژوهش در جدول ۹ ارائه شده‌اند</w:t>
      </w:r>
      <w:r w:rsidR="009956CA" w:rsidRPr="002D02E3">
        <w:rPr>
          <w:rFonts w:cs="B Lotus" w:hint="cs"/>
          <w:color w:val="000000" w:themeColor="text1"/>
          <w:rtl/>
        </w:rPr>
        <w:t>.</w:t>
      </w:r>
    </w:p>
    <w:p w14:paraId="180460E7" w14:textId="1EFA0473" w:rsidR="00B06008" w:rsidRPr="002D02E3" w:rsidRDefault="00B06008" w:rsidP="00FD6FD2">
      <w:pPr>
        <w:pStyle w:val="Caption"/>
        <w:keepNext/>
        <w:bidi/>
        <w:spacing w:after="0"/>
        <w:ind w:firstLine="284"/>
        <w:jc w:val="center"/>
        <w:rPr>
          <w:rFonts w:cs="B Lotus"/>
          <w:b/>
          <w:bCs/>
          <w:i w:val="0"/>
          <w:iCs w:val="0"/>
          <w:color w:val="000000" w:themeColor="text1"/>
          <w:sz w:val="24"/>
          <w:szCs w:val="24"/>
        </w:rPr>
      </w:pPr>
      <w:r w:rsidRPr="002D02E3">
        <w:rPr>
          <w:rFonts w:cs="B Lotus" w:hint="cs"/>
          <w:b/>
          <w:bCs/>
          <w:i w:val="0"/>
          <w:iCs w:val="0"/>
          <w:color w:val="000000" w:themeColor="text1"/>
          <w:sz w:val="24"/>
          <w:szCs w:val="24"/>
          <w:rtl/>
        </w:rPr>
        <w:t>جدول</w:t>
      </w:r>
      <w:r w:rsidRPr="002D02E3">
        <w:rPr>
          <w:rFonts w:cs="B Lotus"/>
          <w:b/>
          <w:bCs/>
          <w:i w:val="0"/>
          <w:iCs w:val="0"/>
          <w:color w:val="000000" w:themeColor="text1"/>
          <w:sz w:val="24"/>
          <w:szCs w:val="24"/>
          <w:rtl/>
        </w:rPr>
        <w:t xml:space="preserve"> </w:t>
      </w:r>
      <w:r w:rsidR="00A71C9F" w:rsidRPr="002D02E3">
        <w:rPr>
          <w:rFonts w:cs="B Lotus" w:hint="cs"/>
          <w:b/>
          <w:bCs/>
          <w:i w:val="0"/>
          <w:iCs w:val="0"/>
          <w:color w:val="000000" w:themeColor="text1"/>
          <w:sz w:val="24"/>
          <w:szCs w:val="24"/>
          <w:rtl/>
        </w:rPr>
        <w:t>9</w:t>
      </w:r>
      <w:r w:rsidRPr="002D02E3">
        <w:rPr>
          <w:rFonts w:cs="B Lotus" w:hint="cs"/>
          <w:b/>
          <w:bCs/>
          <w:i w:val="0"/>
          <w:iCs w:val="0"/>
          <w:color w:val="000000" w:themeColor="text1"/>
          <w:sz w:val="24"/>
          <w:szCs w:val="24"/>
          <w:rtl/>
        </w:rPr>
        <w:t xml:space="preserve">. </w:t>
      </w:r>
      <w:r w:rsidRPr="002D02E3">
        <w:rPr>
          <w:rFonts w:cs="B Lotus"/>
          <w:b/>
          <w:bCs/>
          <w:i w:val="0"/>
          <w:iCs w:val="0"/>
          <w:color w:val="000000" w:themeColor="text1"/>
          <w:sz w:val="24"/>
          <w:szCs w:val="24"/>
          <w:rtl/>
        </w:rPr>
        <w:t>ارتباط یافته‌های پژوهش با پیشنهادهای سیاستی</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40"/>
        <w:gridCol w:w="1979"/>
        <w:gridCol w:w="4241"/>
      </w:tblGrid>
      <w:tr w:rsidR="005B3458" w:rsidRPr="002D02E3" w14:paraId="4B0ADB4D" w14:textId="77777777" w:rsidTr="00146874">
        <w:trPr>
          <w:tblHeader/>
          <w:jc w:val="center"/>
        </w:trPr>
        <w:tc>
          <w:tcPr>
            <w:tcW w:w="0" w:type="auto"/>
            <w:vAlign w:val="center"/>
            <w:hideMark/>
          </w:tcPr>
          <w:p w14:paraId="7EEF3E41" w14:textId="77777777" w:rsidR="005B3458" w:rsidRPr="002D02E3" w:rsidRDefault="005B3458" w:rsidP="00FD6FD2">
            <w:pPr>
              <w:bidi/>
              <w:spacing w:after="0" w:line="240" w:lineRule="auto"/>
              <w:ind w:firstLine="284"/>
              <w:jc w:val="center"/>
              <w:rPr>
                <w:rFonts w:cs="B Lotus"/>
                <w:b/>
                <w:bCs/>
                <w:color w:val="000000" w:themeColor="text1"/>
              </w:rPr>
            </w:pPr>
            <w:r w:rsidRPr="002D02E3">
              <w:rPr>
                <w:rFonts w:cs="B Lotus"/>
                <w:b/>
                <w:bCs/>
                <w:color w:val="000000" w:themeColor="text1"/>
                <w:rtl/>
              </w:rPr>
              <w:t>یافته پژوهش</w:t>
            </w:r>
          </w:p>
        </w:tc>
        <w:tc>
          <w:tcPr>
            <w:tcW w:w="1979" w:type="dxa"/>
            <w:vAlign w:val="center"/>
            <w:hideMark/>
          </w:tcPr>
          <w:p w14:paraId="3B344397" w14:textId="77777777" w:rsidR="005B3458" w:rsidRPr="002D02E3" w:rsidRDefault="005B3458" w:rsidP="00FD6FD2">
            <w:pPr>
              <w:bidi/>
              <w:spacing w:after="0" w:line="240" w:lineRule="auto"/>
              <w:ind w:firstLine="284"/>
              <w:jc w:val="center"/>
              <w:rPr>
                <w:rFonts w:cs="B Lotus"/>
                <w:b/>
                <w:bCs/>
                <w:color w:val="000000" w:themeColor="text1"/>
              </w:rPr>
            </w:pPr>
            <w:r w:rsidRPr="002D02E3">
              <w:rPr>
                <w:rFonts w:cs="B Lotus"/>
                <w:b/>
                <w:bCs/>
                <w:color w:val="000000" w:themeColor="text1"/>
                <w:rtl/>
              </w:rPr>
              <w:t>مسئله سیاستی</w:t>
            </w:r>
          </w:p>
        </w:tc>
        <w:tc>
          <w:tcPr>
            <w:tcW w:w="4241" w:type="dxa"/>
            <w:vAlign w:val="center"/>
            <w:hideMark/>
          </w:tcPr>
          <w:p w14:paraId="5F11DAFC" w14:textId="77777777" w:rsidR="005B3458" w:rsidRPr="002D02E3" w:rsidRDefault="005B3458" w:rsidP="00FD6FD2">
            <w:pPr>
              <w:bidi/>
              <w:spacing w:after="0" w:line="240" w:lineRule="auto"/>
              <w:ind w:firstLine="284"/>
              <w:jc w:val="center"/>
              <w:rPr>
                <w:rFonts w:cs="B Lotus"/>
                <w:b/>
                <w:bCs/>
                <w:color w:val="000000" w:themeColor="text1"/>
              </w:rPr>
            </w:pPr>
            <w:r w:rsidRPr="002D02E3">
              <w:rPr>
                <w:rFonts w:cs="B Lotus"/>
                <w:b/>
                <w:bCs/>
                <w:color w:val="000000" w:themeColor="text1"/>
                <w:rtl/>
              </w:rPr>
              <w:t>پیشنهاد کاربردی</w:t>
            </w:r>
          </w:p>
        </w:tc>
      </w:tr>
      <w:tr w:rsidR="009956CA" w:rsidRPr="002D02E3" w14:paraId="415E3731" w14:textId="77777777" w:rsidTr="00146874">
        <w:trPr>
          <w:jc w:val="center"/>
        </w:trPr>
        <w:tc>
          <w:tcPr>
            <w:tcW w:w="0" w:type="auto"/>
            <w:vAlign w:val="center"/>
            <w:hideMark/>
          </w:tcPr>
          <w:p w14:paraId="7A8BE612" w14:textId="269D9A5A"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مرئی‌سازی خشونت</w:t>
            </w:r>
          </w:p>
        </w:tc>
        <w:tc>
          <w:tcPr>
            <w:tcW w:w="1979" w:type="dxa"/>
            <w:vAlign w:val="center"/>
            <w:hideMark/>
          </w:tcPr>
          <w:p w14:paraId="64063D38" w14:textId="366E6250"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شناسایی دیرهنگام</w:t>
            </w:r>
            <w:r w:rsidR="00146874" w:rsidRPr="002D02E3">
              <w:rPr>
                <w:rFonts w:cs="B Lotus" w:hint="cs"/>
                <w:color w:val="000000" w:themeColor="text1"/>
                <w:rtl/>
              </w:rPr>
              <w:t xml:space="preserve"> </w:t>
            </w:r>
            <w:r w:rsidRPr="002D02E3">
              <w:rPr>
                <w:rFonts w:cs="B Lotus"/>
                <w:color w:val="000000" w:themeColor="text1"/>
                <w:rtl/>
              </w:rPr>
              <w:t>خشونت</w:t>
            </w:r>
          </w:p>
        </w:tc>
        <w:tc>
          <w:tcPr>
            <w:tcW w:w="4241" w:type="dxa"/>
            <w:vAlign w:val="center"/>
            <w:hideMark/>
          </w:tcPr>
          <w:p w14:paraId="5E6770C6" w14:textId="6D3427D3" w:rsidR="009956CA" w:rsidRPr="002D02E3" w:rsidRDefault="009956CA" w:rsidP="00FD6FD2">
            <w:pPr>
              <w:bidi/>
              <w:spacing w:after="0" w:line="240" w:lineRule="auto"/>
              <w:ind w:firstLine="284"/>
              <w:jc w:val="both"/>
              <w:rPr>
                <w:rFonts w:cs="B Lotus"/>
                <w:color w:val="000000" w:themeColor="text1"/>
              </w:rPr>
            </w:pPr>
            <w:r w:rsidRPr="002D02E3">
              <w:rPr>
                <w:rFonts w:cs="B Lotus"/>
                <w:color w:val="000000" w:themeColor="text1"/>
                <w:rtl/>
              </w:rPr>
              <w:t>دستورالعمل‌های شناسایی زودهنگام در خدمات اجتماعی و سلامت</w:t>
            </w:r>
          </w:p>
        </w:tc>
      </w:tr>
      <w:tr w:rsidR="009956CA" w:rsidRPr="002D02E3" w14:paraId="76F0738A" w14:textId="77777777" w:rsidTr="00146874">
        <w:trPr>
          <w:jc w:val="center"/>
        </w:trPr>
        <w:tc>
          <w:tcPr>
            <w:tcW w:w="0" w:type="auto"/>
            <w:vAlign w:val="center"/>
            <w:hideMark/>
          </w:tcPr>
          <w:p w14:paraId="567835C8" w14:textId="2EF7F27E"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مسئولیت و بازنمایی کنشگران</w:t>
            </w:r>
          </w:p>
        </w:tc>
        <w:tc>
          <w:tcPr>
            <w:tcW w:w="1979" w:type="dxa"/>
            <w:vAlign w:val="center"/>
            <w:hideMark/>
          </w:tcPr>
          <w:p w14:paraId="5CB41179" w14:textId="284883C3"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ضعف هماهنگی بین‌بخشی</w:t>
            </w:r>
          </w:p>
        </w:tc>
        <w:tc>
          <w:tcPr>
            <w:tcW w:w="4241" w:type="dxa"/>
            <w:vAlign w:val="center"/>
            <w:hideMark/>
          </w:tcPr>
          <w:p w14:paraId="030F244E" w14:textId="194688FF"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سازوکار هماهنگ میان دستگاه‌های مسئول</w:t>
            </w:r>
          </w:p>
        </w:tc>
      </w:tr>
      <w:tr w:rsidR="009956CA" w:rsidRPr="002D02E3" w14:paraId="217BE36A" w14:textId="77777777" w:rsidTr="00146874">
        <w:trPr>
          <w:jc w:val="center"/>
        </w:trPr>
        <w:tc>
          <w:tcPr>
            <w:tcW w:w="0" w:type="auto"/>
            <w:vAlign w:val="center"/>
            <w:hideMark/>
          </w:tcPr>
          <w:p w14:paraId="018D5F9D" w14:textId="6CA83F08" w:rsidR="009956CA" w:rsidRPr="002D02E3" w:rsidRDefault="009956CA" w:rsidP="00FD6FD2">
            <w:pPr>
              <w:bidi/>
              <w:spacing w:after="0" w:line="240" w:lineRule="auto"/>
              <w:ind w:firstLine="284"/>
              <w:jc w:val="both"/>
              <w:rPr>
                <w:rFonts w:cs="B Lotus"/>
                <w:color w:val="000000" w:themeColor="text1"/>
              </w:rPr>
            </w:pPr>
            <w:r w:rsidRPr="002D02E3">
              <w:rPr>
                <w:rFonts w:cs="B Lotus"/>
                <w:color w:val="000000" w:themeColor="text1"/>
                <w:rtl/>
              </w:rPr>
              <w:t>هنجارهای جنسیتی و سازوکارهای فرهنگی</w:t>
            </w:r>
          </w:p>
        </w:tc>
        <w:tc>
          <w:tcPr>
            <w:tcW w:w="1979" w:type="dxa"/>
            <w:vAlign w:val="center"/>
            <w:hideMark/>
          </w:tcPr>
          <w:p w14:paraId="2799B26C" w14:textId="0FC1A071"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استمرار کلیشه‌های جنسیتی</w:t>
            </w:r>
          </w:p>
        </w:tc>
        <w:tc>
          <w:tcPr>
            <w:tcW w:w="4241" w:type="dxa"/>
            <w:vAlign w:val="center"/>
            <w:hideMark/>
          </w:tcPr>
          <w:p w14:paraId="4E5EAF67" w14:textId="10170430"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برنامه‌های آموزشی، رسانه‌ای و ارتقای سواد حقوقی</w:t>
            </w:r>
          </w:p>
        </w:tc>
      </w:tr>
      <w:tr w:rsidR="009956CA" w:rsidRPr="002D02E3" w14:paraId="5FF82E6B" w14:textId="77777777" w:rsidTr="00146874">
        <w:trPr>
          <w:jc w:val="center"/>
        </w:trPr>
        <w:tc>
          <w:tcPr>
            <w:tcW w:w="0" w:type="auto"/>
            <w:vAlign w:val="center"/>
            <w:hideMark/>
          </w:tcPr>
          <w:p w14:paraId="28D02556" w14:textId="6C5779D9"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راهبردهای مداخله اجتماعی</w:t>
            </w:r>
          </w:p>
        </w:tc>
        <w:tc>
          <w:tcPr>
            <w:tcW w:w="1979" w:type="dxa"/>
            <w:vAlign w:val="center"/>
            <w:hideMark/>
          </w:tcPr>
          <w:p w14:paraId="54352730" w14:textId="269DD0EF"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غلبه مداخلات واکنشی</w:t>
            </w:r>
          </w:p>
        </w:tc>
        <w:tc>
          <w:tcPr>
            <w:tcW w:w="4241" w:type="dxa"/>
            <w:vAlign w:val="center"/>
            <w:hideMark/>
          </w:tcPr>
          <w:p w14:paraId="162D3934" w14:textId="37E4B050" w:rsidR="009956CA" w:rsidRPr="002D02E3" w:rsidRDefault="009956CA" w:rsidP="00FD6FD2">
            <w:pPr>
              <w:bidi/>
              <w:spacing w:after="0" w:line="240" w:lineRule="auto"/>
              <w:ind w:firstLine="284"/>
              <w:jc w:val="center"/>
              <w:rPr>
                <w:rFonts w:cs="B Lotus"/>
                <w:color w:val="000000" w:themeColor="text1"/>
              </w:rPr>
            </w:pPr>
            <w:r w:rsidRPr="002D02E3">
              <w:rPr>
                <w:rFonts w:cs="B Lotus"/>
                <w:color w:val="000000" w:themeColor="text1"/>
                <w:rtl/>
              </w:rPr>
              <w:t>نظام پایش، بانک اطلاعاتی و سیاست‌گذاری مبتنی بر داده</w:t>
            </w:r>
          </w:p>
        </w:tc>
      </w:tr>
    </w:tbl>
    <w:p w14:paraId="533B0E5B" w14:textId="62E58808" w:rsidR="005444A7" w:rsidRDefault="004C4A28" w:rsidP="004C4A28">
      <w:pPr>
        <w:bidi/>
        <w:spacing w:after="0" w:line="240" w:lineRule="auto"/>
        <w:ind w:firstLine="284"/>
        <w:jc w:val="both"/>
        <w:rPr>
          <w:rFonts w:cs="B Lotus"/>
          <w:b/>
          <w:bCs/>
          <w:color w:val="000000" w:themeColor="text1"/>
          <w:rtl/>
        </w:rPr>
      </w:pPr>
      <w:r w:rsidRPr="004C4A28">
        <w:rPr>
          <w:rFonts w:cs="B Lotus"/>
          <w:color w:val="000000" w:themeColor="text1"/>
          <w:rtl/>
        </w:rPr>
        <w:t>در مجموع، یافته‌ها بیا</w:t>
      </w:r>
      <w:r w:rsidR="0054230F">
        <w:rPr>
          <w:rFonts w:cs="B Lotus"/>
          <w:color w:val="000000" w:themeColor="text1"/>
          <w:rtl/>
        </w:rPr>
        <w:t>نگر آن هستند که دلالت‌های رفاهی</w:t>
      </w:r>
      <w:r w:rsidRPr="004C4A28">
        <w:rPr>
          <w:rFonts w:cs="B Lotus"/>
          <w:color w:val="000000" w:themeColor="text1"/>
          <w:rtl/>
        </w:rPr>
        <w:t xml:space="preserve"> قابل استفاده برای پیشگیری پایدار از خشونت علیه زنان، در چارچوب اسلامی</w:t>
      </w:r>
      <w:r w:rsidRPr="004C4A28">
        <w:rPr>
          <w:rFonts w:ascii="Sakkal Majalla" w:hAnsi="Sakkal Majalla" w:cs="Sakkal Majalla" w:hint="cs"/>
          <w:color w:val="000000" w:themeColor="text1"/>
          <w:rtl/>
        </w:rPr>
        <w:t>–</w:t>
      </w:r>
      <w:r w:rsidRPr="004C4A28">
        <w:rPr>
          <w:rFonts w:cs="B Lotus" w:hint="cs"/>
          <w:color w:val="000000" w:themeColor="text1"/>
          <w:rtl/>
        </w:rPr>
        <w:t>ایرانی،</w:t>
      </w:r>
      <w:r w:rsidRPr="004C4A28">
        <w:rPr>
          <w:rFonts w:cs="B Lotus"/>
          <w:color w:val="000000" w:themeColor="text1"/>
          <w:rtl/>
        </w:rPr>
        <w:t xml:space="preserve"> </w:t>
      </w:r>
      <w:r w:rsidRPr="004C4A28">
        <w:rPr>
          <w:rFonts w:cs="B Lotus" w:hint="cs"/>
          <w:color w:val="000000" w:themeColor="text1"/>
          <w:rtl/>
        </w:rPr>
        <w:t>باید</w:t>
      </w:r>
      <w:r w:rsidRPr="004C4A28">
        <w:rPr>
          <w:rFonts w:cs="B Lotus"/>
          <w:color w:val="000000" w:themeColor="text1"/>
          <w:rtl/>
        </w:rPr>
        <w:t xml:space="preserve"> </w:t>
      </w:r>
      <w:r w:rsidRPr="004C4A28">
        <w:rPr>
          <w:rFonts w:cs="B Lotus" w:hint="cs"/>
          <w:color w:val="000000" w:themeColor="text1"/>
          <w:rtl/>
        </w:rPr>
        <w:t>با</w:t>
      </w:r>
      <w:r w:rsidRPr="004C4A28">
        <w:rPr>
          <w:rFonts w:cs="B Lotus"/>
          <w:color w:val="000000" w:themeColor="text1"/>
          <w:rtl/>
        </w:rPr>
        <w:t xml:space="preserve"> </w:t>
      </w:r>
      <w:r w:rsidRPr="004C4A28">
        <w:rPr>
          <w:rFonts w:cs="B Lotus" w:hint="cs"/>
          <w:color w:val="000000" w:themeColor="text1"/>
          <w:rtl/>
        </w:rPr>
        <w:t>مداخلات</w:t>
      </w:r>
      <w:r w:rsidRPr="004C4A28">
        <w:rPr>
          <w:rFonts w:cs="B Lotus"/>
          <w:color w:val="000000" w:themeColor="text1"/>
          <w:rtl/>
        </w:rPr>
        <w:t xml:space="preserve"> </w:t>
      </w:r>
      <w:r w:rsidRPr="004C4A28">
        <w:rPr>
          <w:rFonts w:cs="B Lotus" w:hint="cs"/>
          <w:color w:val="000000" w:themeColor="text1"/>
          <w:rtl/>
        </w:rPr>
        <w:t>حقوقی،</w:t>
      </w:r>
      <w:r w:rsidRPr="004C4A28">
        <w:rPr>
          <w:rFonts w:cs="B Lotus"/>
          <w:color w:val="000000" w:themeColor="text1"/>
          <w:rtl/>
        </w:rPr>
        <w:t xml:space="preserve"> </w:t>
      </w:r>
      <w:r w:rsidRPr="004C4A28">
        <w:rPr>
          <w:rFonts w:cs="B Lotus" w:hint="cs"/>
          <w:color w:val="000000" w:themeColor="text1"/>
          <w:rtl/>
        </w:rPr>
        <w:t>اجتماعی،</w:t>
      </w:r>
      <w:r w:rsidRPr="004C4A28">
        <w:rPr>
          <w:rFonts w:cs="B Lotus"/>
          <w:color w:val="000000" w:themeColor="text1"/>
          <w:rtl/>
        </w:rPr>
        <w:t xml:space="preserve"> </w:t>
      </w:r>
      <w:r w:rsidRPr="004C4A28">
        <w:rPr>
          <w:rFonts w:cs="B Lotus" w:hint="cs"/>
          <w:color w:val="000000" w:themeColor="text1"/>
          <w:rtl/>
        </w:rPr>
        <w:t>فرهنگی</w:t>
      </w:r>
      <w:r w:rsidRPr="004C4A28">
        <w:rPr>
          <w:rFonts w:cs="B Lotus"/>
          <w:color w:val="000000" w:themeColor="text1"/>
          <w:rtl/>
        </w:rPr>
        <w:t xml:space="preserve"> </w:t>
      </w:r>
      <w:r w:rsidRPr="004C4A28">
        <w:rPr>
          <w:rFonts w:cs="B Lotus" w:hint="cs"/>
          <w:color w:val="000000" w:themeColor="text1"/>
          <w:rtl/>
        </w:rPr>
        <w:t>و</w:t>
      </w:r>
      <w:r w:rsidRPr="004C4A28">
        <w:rPr>
          <w:rFonts w:cs="B Lotus"/>
          <w:color w:val="000000" w:themeColor="text1"/>
          <w:rtl/>
        </w:rPr>
        <w:t xml:space="preserve"> </w:t>
      </w:r>
      <w:r w:rsidRPr="004C4A28">
        <w:rPr>
          <w:rFonts w:cs="B Lotus" w:hint="cs"/>
          <w:color w:val="000000" w:themeColor="text1"/>
          <w:rtl/>
        </w:rPr>
        <w:t>رفاهی</w:t>
      </w:r>
      <w:r w:rsidRPr="004C4A28">
        <w:rPr>
          <w:rFonts w:cs="B Lotus"/>
          <w:color w:val="000000" w:themeColor="text1"/>
          <w:rtl/>
        </w:rPr>
        <w:t xml:space="preserve"> </w:t>
      </w:r>
      <w:r w:rsidRPr="004C4A28">
        <w:rPr>
          <w:rFonts w:cs="B Lotus" w:hint="cs"/>
          <w:color w:val="000000" w:themeColor="text1"/>
          <w:rtl/>
        </w:rPr>
        <w:t>و</w:t>
      </w:r>
      <w:r w:rsidRPr="004C4A28">
        <w:rPr>
          <w:rFonts w:cs="B Lotus"/>
          <w:color w:val="000000" w:themeColor="text1"/>
          <w:rtl/>
        </w:rPr>
        <w:t xml:space="preserve"> </w:t>
      </w:r>
      <w:r w:rsidRPr="004C4A28">
        <w:rPr>
          <w:rFonts w:cs="B Lotus" w:hint="cs"/>
          <w:color w:val="000000" w:themeColor="text1"/>
          <w:rtl/>
        </w:rPr>
        <w:t>نیز</w:t>
      </w:r>
      <w:r w:rsidRPr="004C4A28">
        <w:rPr>
          <w:rFonts w:cs="B Lotus"/>
          <w:color w:val="000000" w:themeColor="text1"/>
          <w:rtl/>
        </w:rPr>
        <w:t xml:space="preserve"> </w:t>
      </w:r>
      <w:r w:rsidRPr="004C4A28">
        <w:rPr>
          <w:rFonts w:cs="B Lotus" w:hint="cs"/>
          <w:color w:val="000000" w:themeColor="text1"/>
          <w:rtl/>
        </w:rPr>
        <w:t>با</w:t>
      </w:r>
      <w:r w:rsidRPr="004C4A28">
        <w:rPr>
          <w:rFonts w:cs="B Lotus"/>
          <w:color w:val="000000" w:themeColor="text1"/>
          <w:rtl/>
        </w:rPr>
        <w:t xml:space="preserve"> </w:t>
      </w:r>
      <w:r w:rsidRPr="004C4A28">
        <w:rPr>
          <w:rFonts w:cs="B Lotus" w:hint="cs"/>
          <w:color w:val="000000" w:themeColor="text1"/>
          <w:rtl/>
        </w:rPr>
        <w:t>توجه</w:t>
      </w:r>
      <w:r w:rsidRPr="004C4A28">
        <w:rPr>
          <w:rFonts w:cs="B Lotus"/>
          <w:color w:val="000000" w:themeColor="text1"/>
          <w:rtl/>
        </w:rPr>
        <w:t xml:space="preserve"> </w:t>
      </w:r>
      <w:r w:rsidRPr="004C4A28">
        <w:rPr>
          <w:rFonts w:cs="B Lotus" w:hint="cs"/>
          <w:color w:val="000000" w:themeColor="text1"/>
          <w:rtl/>
        </w:rPr>
        <w:t>هم‌زمان</w:t>
      </w:r>
      <w:r w:rsidRPr="004C4A28">
        <w:rPr>
          <w:rFonts w:cs="B Lotus"/>
          <w:color w:val="000000" w:themeColor="text1"/>
          <w:rtl/>
        </w:rPr>
        <w:t xml:space="preserve"> </w:t>
      </w:r>
      <w:r w:rsidRPr="004C4A28">
        <w:rPr>
          <w:rFonts w:cs="B Lotus" w:hint="cs"/>
          <w:color w:val="000000" w:themeColor="text1"/>
          <w:rtl/>
        </w:rPr>
        <w:t>به</w:t>
      </w:r>
      <w:r w:rsidRPr="004C4A28">
        <w:rPr>
          <w:rFonts w:cs="B Lotus"/>
          <w:color w:val="000000" w:themeColor="text1"/>
          <w:rtl/>
        </w:rPr>
        <w:t xml:space="preserve"> </w:t>
      </w:r>
      <w:r w:rsidRPr="004C4A28">
        <w:rPr>
          <w:rFonts w:cs="B Lotus" w:hint="cs"/>
          <w:color w:val="000000" w:themeColor="text1"/>
          <w:rtl/>
        </w:rPr>
        <w:t>سازوکارهای</w:t>
      </w:r>
      <w:r w:rsidRPr="004C4A28">
        <w:rPr>
          <w:rFonts w:cs="B Lotus"/>
          <w:color w:val="000000" w:themeColor="text1"/>
          <w:rtl/>
        </w:rPr>
        <w:t xml:space="preserve"> </w:t>
      </w:r>
      <w:r w:rsidRPr="004C4A28">
        <w:rPr>
          <w:rFonts w:cs="B Lotus" w:hint="cs"/>
          <w:color w:val="000000" w:themeColor="text1"/>
          <w:rtl/>
        </w:rPr>
        <w:t>هنجاری</w:t>
      </w:r>
      <w:r w:rsidRPr="004C4A28">
        <w:rPr>
          <w:rFonts w:cs="B Lotus"/>
          <w:color w:val="000000" w:themeColor="text1"/>
          <w:rtl/>
        </w:rPr>
        <w:t xml:space="preserve"> </w:t>
      </w:r>
      <w:r w:rsidRPr="004C4A28">
        <w:rPr>
          <w:rFonts w:cs="B Lotus" w:hint="cs"/>
          <w:color w:val="000000" w:themeColor="text1"/>
          <w:rtl/>
        </w:rPr>
        <w:t>تولیدکننده</w:t>
      </w:r>
      <w:r w:rsidRPr="004C4A28">
        <w:rPr>
          <w:rFonts w:cs="B Lotus"/>
          <w:color w:val="000000" w:themeColor="text1"/>
          <w:rtl/>
        </w:rPr>
        <w:t xml:space="preserve"> </w:t>
      </w:r>
      <w:r w:rsidRPr="004C4A28">
        <w:rPr>
          <w:rFonts w:cs="B Lotus" w:hint="cs"/>
          <w:color w:val="000000" w:themeColor="text1"/>
          <w:rtl/>
        </w:rPr>
        <w:t>خشونت</w:t>
      </w:r>
      <w:r w:rsidRPr="004C4A28">
        <w:rPr>
          <w:rFonts w:cs="B Lotus"/>
          <w:color w:val="000000" w:themeColor="text1"/>
          <w:rtl/>
        </w:rPr>
        <w:t xml:space="preserve"> </w:t>
      </w:r>
      <w:r w:rsidRPr="004C4A28">
        <w:rPr>
          <w:rFonts w:cs="B Lotus" w:hint="cs"/>
          <w:color w:val="000000" w:themeColor="text1"/>
          <w:rtl/>
        </w:rPr>
        <w:t>ارزیابی</w:t>
      </w:r>
      <w:r w:rsidRPr="004C4A28">
        <w:rPr>
          <w:rFonts w:cs="B Lotus"/>
          <w:color w:val="000000" w:themeColor="text1"/>
          <w:rtl/>
        </w:rPr>
        <w:t xml:space="preserve"> </w:t>
      </w:r>
      <w:r w:rsidRPr="004C4A28">
        <w:rPr>
          <w:rFonts w:cs="B Lotus" w:hint="cs"/>
          <w:color w:val="000000" w:themeColor="text1"/>
          <w:rtl/>
        </w:rPr>
        <w:t>شوند</w:t>
      </w:r>
      <w:r w:rsidRPr="004C4A28">
        <w:rPr>
          <w:rFonts w:cs="B Lotus"/>
          <w:color w:val="000000" w:themeColor="text1"/>
        </w:rPr>
        <w:t>.</w:t>
      </w:r>
    </w:p>
    <w:p w14:paraId="1BA29A8B" w14:textId="77777777" w:rsidR="005444A7" w:rsidRDefault="005444A7" w:rsidP="00FD6FD2">
      <w:pPr>
        <w:bidi/>
        <w:spacing w:after="0" w:line="240" w:lineRule="auto"/>
        <w:ind w:firstLine="284"/>
        <w:jc w:val="both"/>
        <w:rPr>
          <w:rFonts w:cs="B Lotus"/>
          <w:b/>
          <w:bCs/>
          <w:color w:val="000000" w:themeColor="text1"/>
          <w:rtl/>
        </w:rPr>
      </w:pPr>
    </w:p>
    <w:p w14:paraId="480F8609" w14:textId="77777777" w:rsidR="005444A7" w:rsidRDefault="005444A7" w:rsidP="00FD6FD2">
      <w:pPr>
        <w:bidi/>
        <w:spacing w:after="0" w:line="240" w:lineRule="auto"/>
        <w:ind w:firstLine="284"/>
        <w:jc w:val="both"/>
        <w:rPr>
          <w:rFonts w:cs="B Lotus"/>
          <w:b/>
          <w:bCs/>
          <w:color w:val="000000" w:themeColor="text1"/>
          <w:rtl/>
        </w:rPr>
      </w:pPr>
    </w:p>
    <w:p w14:paraId="1695E24F" w14:textId="77777777" w:rsidR="005444A7" w:rsidRDefault="005444A7" w:rsidP="00FD6FD2">
      <w:pPr>
        <w:bidi/>
        <w:spacing w:after="0" w:line="240" w:lineRule="auto"/>
        <w:ind w:firstLine="284"/>
        <w:jc w:val="both"/>
        <w:rPr>
          <w:rFonts w:cs="B Lotus"/>
          <w:b/>
          <w:bCs/>
          <w:color w:val="000000" w:themeColor="text1"/>
        </w:rPr>
      </w:pPr>
    </w:p>
    <w:p w14:paraId="3949F8BF" w14:textId="77777777" w:rsidR="00B836E1" w:rsidRDefault="00B836E1" w:rsidP="00B836E1">
      <w:pPr>
        <w:bidi/>
        <w:spacing w:after="0" w:line="240" w:lineRule="auto"/>
        <w:ind w:firstLine="284"/>
        <w:jc w:val="both"/>
        <w:rPr>
          <w:rFonts w:cs="B Lotus"/>
          <w:b/>
          <w:bCs/>
          <w:color w:val="000000" w:themeColor="text1"/>
        </w:rPr>
      </w:pPr>
    </w:p>
    <w:p w14:paraId="53C09709" w14:textId="77777777" w:rsidR="004C4A28" w:rsidRDefault="004C4A28" w:rsidP="00A232D0">
      <w:pPr>
        <w:bidi/>
        <w:spacing w:after="0" w:line="240" w:lineRule="auto"/>
        <w:jc w:val="both"/>
        <w:rPr>
          <w:rFonts w:cs="B Lotus"/>
          <w:b/>
          <w:bCs/>
          <w:color w:val="000000" w:themeColor="text1"/>
          <w:rtl/>
        </w:rPr>
      </w:pPr>
    </w:p>
    <w:p w14:paraId="1E6F2650" w14:textId="77777777" w:rsidR="004C4A28" w:rsidRDefault="004C4A28" w:rsidP="004C4A28">
      <w:pPr>
        <w:bidi/>
        <w:spacing w:after="0" w:line="240" w:lineRule="auto"/>
        <w:ind w:firstLine="284"/>
        <w:jc w:val="both"/>
        <w:rPr>
          <w:rFonts w:cs="B Lotus"/>
          <w:b/>
          <w:bCs/>
          <w:color w:val="000000" w:themeColor="text1"/>
          <w:rtl/>
        </w:rPr>
      </w:pPr>
    </w:p>
    <w:p w14:paraId="4C09D6E4" w14:textId="00CFE8F5" w:rsidR="006779FB" w:rsidRPr="002D02E3" w:rsidRDefault="006779FB" w:rsidP="00FD6FD2">
      <w:pPr>
        <w:bidi/>
        <w:spacing w:after="0" w:line="240" w:lineRule="auto"/>
        <w:ind w:firstLine="284"/>
        <w:jc w:val="both"/>
        <w:rPr>
          <w:rFonts w:cs="B Lotus"/>
          <w:b/>
          <w:bCs/>
          <w:color w:val="000000" w:themeColor="text1"/>
          <w:rtl/>
          <w:lang w:val="en-CA"/>
        </w:rPr>
      </w:pPr>
      <w:r w:rsidRPr="002D02E3">
        <w:rPr>
          <w:rFonts w:cs="B Lotus" w:hint="cs"/>
          <w:b/>
          <w:bCs/>
          <w:color w:val="000000" w:themeColor="text1"/>
          <w:rtl/>
        </w:rPr>
        <w:t>منابع</w:t>
      </w:r>
      <w:r w:rsidR="00AF77EE" w:rsidRPr="002D02E3">
        <w:rPr>
          <w:rFonts w:cs="B Lotus" w:hint="cs"/>
          <w:b/>
          <w:bCs/>
          <w:color w:val="000000" w:themeColor="text1"/>
          <w:rtl/>
          <w:lang w:val="en-CA"/>
        </w:rPr>
        <w:t xml:space="preserve"> و م</w:t>
      </w:r>
      <w:r w:rsidR="00FC2961" w:rsidRPr="002D02E3">
        <w:rPr>
          <w:rFonts w:cs="B Lotus" w:hint="cs"/>
          <w:b/>
          <w:bCs/>
          <w:color w:val="000000" w:themeColor="text1"/>
          <w:rtl/>
          <w:lang w:val="en-CA"/>
        </w:rPr>
        <w:t>آ</w:t>
      </w:r>
      <w:r w:rsidR="00AF77EE" w:rsidRPr="002D02E3">
        <w:rPr>
          <w:rFonts w:cs="B Lotus" w:hint="cs"/>
          <w:b/>
          <w:bCs/>
          <w:color w:val="000000" w:themeColor="text1"/>
          <w:rtl/>
          <w:lang w:val="en-CA"/>
        </w:rPr>
        <w:t>خذ</w:t>
      </w:r>
    </w:p>
    <w:p w14:paraId="074B01FC" w14:textId="77777777" w:rsidR="00F45C8C" w:rsidRPr="002D02E3" w:rsidRDefault="00D71939"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 xml:space="preserve">آذری، هاجر؛ بابازاده، زهرا. (۱۴۰۰). رویکرد نوین به شناسایی حقوق بشر زنان قربانی خشونت جنسی در کنوانسیون پیشگیری </w:t>
      </w:r>
      <w:r w:rsidRPr="002D02E3">
        <w:rPr>
          <w:rFonts w:asciiTheme="majorBidi" w:hAnsiTheme="majorBidi" w:cs="B Lotus"/>
          <w:b/>
          <w:color w:val="000000" w:themeColor="text1"/>
          <w:rtl/>
        </w:rPr>
        <w:lastRenderedPageBreak/>
        <w:t>و مبارزه با خشونت علیه زنان و خشونت خانگی.</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پژوهش حقوق کیفری</w:t>
      </w:r>
      <w:r w:rsidRPr="002D02E3">
        <w:rPr>
          <w:rFonts w:asciiTheme="majorBidi" w:hAnsiTheme="majorBidi" w:cs="B Lotus"/>
          <w:b/>
          <w:color w:val="000000" w:themeColor="text1"/>
          <w:rtl/>
        </w:rPr>
        <w:t>، ۱۰(۳۷)، ۱۹۳</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۲۱۹.</w:t>
      </w:r>
    </w:p>
    <w:p w14:paraId="7F38BD1D" w14:textId="77777777" w:rsidR="00F45C8C" w:rsidRPr="002D02E3" w:rsidRDefault="00141241"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 xml:space="preserve">اخلاق‌پسند، معصومه؛ ابن‌تراب، مریم؛ سجادی، سید حسین. (۱۳۹۹). مقایسه حقوق زنان در اسلام و کنوانسیون رفع هرگونه تبعیض علیه زنان. مجله نامه الهیات. (51)13. 95-80. </w:t>
      </w:r>
    </w:p>
    <w:p w14:paraId="577392B1" w14:textId="62B97134" w:rsidR="00141241" w:rsidRPr="002D02E3" w:rsidRDefault="00141241" w:rsidP="00FD6FD2">
      <w:pPr>
        <w:pStyle w:val="ListParagraph"/>
        <w:numPr>
          <w:ilvl w:val="0"/>
          <w:numId w:val="24"/>
        </w:numPr>
        <w:bidi/>
        <w:spacing w:after="0" w:line="240" w:lineRule="auto"/>
        <w:ind w:left="697" w:firstLine="284"/>
        <w:divId w:val="1400666563"/>
        <w:rPr>
          <w:rFonts w:asciiTheme="majorBidi" w:hAnsiTheme="majorBidi" w:cs="B Lotus"/>
          <w:b/>
          <w:color w:val="000000" w:themeColor="text1"/>
        </w:rPr>
      </w:pPr>
      <w:r w:rsidRPr="002D02E3">
        <w:rPr>
          <w:rFonts w:asciiTheme="majorBidi" w:hAnsiTheme="majorBidi" w:cs="B Lotus"/>
          <w:b/>
          <w:color w:val="000000" w:themeColor="text1"/>
          <w:rtl/>
        </w:rPr>
        <w:t>اعزازی، شهلا (۱۳۸۳). ساختار جامعه و خشونت علیه زنان. فصلنامه علمی پژوهشی رفاه اجتماعی. (14)4. 96-59.</w:t>
      </w:r>
    </w:p>
    <w:p w14:paraId="7CD5268B" w14:textId="77777777" w:rsidR="00141241" w:rsidRPr="002D02E3" w:rsidRDefault="00141241"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تجری، طیبه؛ نادری، محمدمهدی؛ جوان‌نشان، مهیندخت. (۱۴۰۳). رابطه برنامه درسی پنهان و خشونت جنسی دانشجویان زن متأهل با توجه به نقش تعدیل‌گری هوش هیجانی.</w:t>
      </w:r>
      <w:r w:rsidRPr="002D02E3">
        <w:rPr>
          <w:rFonts w:asciiTheme="majorBidi" w:hAnsiTheme="majorBidi" w:cs="B Lotus"/>
          <w:b/>
          <w:color w:val="000000" w:themeColor="text1"/>
        </w:rPr>
        <w:t xml:space="preserve"> </w:t>
      </w:r>
      <w:r w:rsidRPr="002D02E3">
        <w:rPr>
          <w:rFonts w:asciiTheme="majorBidi" w:hAnsiTheme="majorBidi" w:cs="B Lotus"/>
          <w:b/>
          <w:i/>
          <w:iCs/>
          <w:color w:val="000000" w:themeColor="text1"/>
          <w:rtl/>
        </w:rPr>
        <w:t>فصلنامه رفاه اجتماعی</w:t>
      </w:r>
      <w:r w:rsidRPr="002D02E3">
        <w:rPr>
          <w:rFonts w:asciiTheme="majorBidi" w:hAnsiTheme="majorBidi" w:cs="B Lotus"/>
          <w:b/>
          <w:color w:val="000000" w:themeColor="text1"/>
          <w:rtl/>
        </w:rPr>
        <w:t>، ۲۴(۹۵)، ۲۲۹</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۲۶۳.</w:t>
      </w:r>
    </w:p>
    <w:p w14:paraId="2F78D870" w14:textId="77777777" w:rsidR="00141241" w:rsidRPr="002D02E3" w:rsidRDefault="00141241"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 xml:space="preserve">ثابتی، مریم؛ لطیفی، روح‌انگیز؛ محمدیان، مهرداد. (۱۳۹۳). بررسی علل خشونت خانگی علیه زنان. فصلنامه علمی پژوهشی زن و فرهنگ. (20)5. 97-117.  </w:t>
      </w:r>
    </w:p>
    <w:p w14:paraId="2E0BDE2C" w14:textId="77777777" w:rsidR="00141241" w:rsidRPr="002D02E3" w:rsidRDefault="00141241"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حمیدی سوها، زهرا؛ وصالی، سید سعید؛ جنادله، علی؛ عالی‌زاد، اسماعیل. (۱۴۰۵). ناهمخوانی‌های نهادی در سیاست‌گذاری رفاهی زنان: تحلیلی بر موانع نظام سیاست‌گذاری در برابر مشارکت سمن‌ها.</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رفاه اجتماعی</w:t>
      </w:r>
      <w:r w:rsidRPr="002D02E3">
        <w:rPr>
          <w:rFonts w:asciiTheme="majorBidi" w:hAnsiTheme="majorBidi" w:cs="B Lotus"/>
          <w:b/>
          <w:color w:val="000000" w:themeColor="text1"/>
          <w:rtl/>
        </w:rPr>
        <w:t>، ۲۶(۱)، ۱۵۷</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۱۸۶.</w:t>
      </w:r>
    </w:p>
    <w:p w14:paraId="283AF42C" w14:textId="77777777" w:rsidR="009B4C93" w:rsidRPr="002D02E3" w:rsidRDefault="009B4C93"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 xml:space="preserve">شمس، محسن؛ کیانفرد، لیلا؛ پرهیزکار، سعادت؛ موسوی‌زاده، علی. (۱۳۹۶). نیازسنجی آموزشی در زنان متأهل شهر اهواز به منظور طراحی برنامه توانمندسازی پیشگیری از خشونت خانگی علیه زنان. طلوع بهداشت. (61)16. 100-88. </w:t>
      </w:r>
    </w:p>
    <w:p w14:paraId="2911CFF4" w14:textId="77777777" w:rsidR="009B4C93" w:rsidRPr="002D02E3" w:rsidRDefault="009B4C93"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شیخ‌بهایی، جمال‌الدین محمد؛ بهرامی‌نژاد، علی؛ بهرامی خوشکار، محمد. (۱۴۰۰). تحلیل مبانی فقهی و حقوقی جرم‌انگاری خشونت علیه زنان</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حقوق پزشکی</w:t>
      </w:r>
      <w:r w:rsidRPr="002D02E3">
        <w:rPr>
          <w:rFonts w:asciiTheme="majorBidi" w:hAnsiTheme="majorBidi" w:cs="B Lotus"/>
          <w:b/>
          <w:color w:val="000000" w:themeColor="text1"/>
          <w:rtl/>
        </w:rPr>
        <w:t>، ۱۵(ویژه‌نامه نوآوری حقوقی)، ۱۴۷</w:t>
      </w:r>
      <w:r w:rsidRPr="002D02E3">
        <w:rPr>
          <w:rFonts w:ascii="Times New Roman" w:hAnsi="Times New Roman" w:cs="Times New Roman" w:hint="cs"/>
          <w:b/>
          <w:color w:val="000000" w:themeColor="text1"/>
          <w:rtl/>
        </w:rPr>
        <w:t>–</w:t>
      </w:r>
      <w:r w:rsidRPr="002D02E3">
        <w:rPr>
          <w:rFonts w:asciiTheme="majorBidi" w:hAnsiTheme="majorBidi" w:cs="B Lotus"/>
          <w:b/>
          <w:color w:val="000000" w:themeColor="text1"/>
          <w:rtl/>
        </w:rPr>
        <w:t>۱۶۳.</w:t>
      </w:r>
      <w:r w:rsidRPr="002D02E3">
        <w:rPr>
          <w:rFonts w:asciiTheme="majorBidi" w:hAnsiTheme="majorBidi" w:cs="B Lotus"/>
          <w:b/>
          <w:color w:val="000000" w:themeColor="text1"/>
        </w:rPr>
        <w:t xml:space="preserve"> </w:t>
      </w:r>
    </w:p>
    <w:p w14:paraId="682E205E" w14:textId="0DE1EA03" w:rsidR="009B4C93" w:rsidRPr="002D02E3" w:rsidRDefault="009B4C93"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طالبی رستمی، محبوبه. (۱۴۰۴). سیاست‌گذاری حمایت‌مدار در قبال بزه‌دیدگی زنان در خانواده با تأکید بر تحولات جدید.</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تمدن حقوقی</w:t>
      </w:r>
      <w:r w:rsidRPr="002D02E3">
        <w:rPr>
          <w:rFonts w:asciiTheme="majorBidi" w:hAnsiTheme="majorBidi" w:cs="B Lotus"/>
          <w:b/>
          <w:color w:val="000000" w:themeColor="text1"/>
          <w:rtl/>
        </w:rPr>
        <w:t>، ۸(۲۵)، ۳۹۵</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۴۱۰.</w:t>
      </w:r>
    </w:p>
    <w:p w14:paraId="432935EE"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علاسوند، فریبا. (۱۴۰۱). واکاوی مفهومی معیارهای برابری و نابرابری در نظریه‌های عدالت و عدالت جنسیتی</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مطالعات حقوق عمومی</w:t>
      </w:r>
      <w:r w:rsidRPr="002D02E3">
        <w:rPr>
          <w:rFonts w:asciiTheme="majorBidi" w:hAnsiTheme="majorBidi" w:cs="B Lotus"/>
          <w:b/>
          <w:color w:val="000000" w:themeColor="text1"/>
          <w:rtl/>
        </w:rPr>
        <w:t>، ۵۲(۳)، ۱۳۹۱</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۱۴۱۲.</w:t>
      </w:r>
    </w:p>
    <w:p w14:paraId="7AE510EF"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قادرزاده، امید؛ عبدالله‌زاده، محمدطاهر. (۱۴۰۱). تجربه و درک مردان سنندجی از خشونت جنسیتی؛ واکاوی زمینه‌ها و پیامدها.</w:t>
      </w:r>
      <w:r w:rsidRPr="002D02E3">
        <w:rPr>
          <w:rFonts w:asciiTheme="majorBidi" w:hAnsiTheme="majorBidi" w:cs="B Lotus"/>
          <w:b/>
          <w:color w:val="000000" w:themeColor="text1"/>
        </w:rPr>
        <w:t xml:space="preserve"> </w:t>
      </w:r>
      <w:r w:rsidRPr="002D02E3">
        <w:rPr>
          <w:rFonts w:asciiTheme="majorBidi" w:hAnsiTheme="majorBidi" w:cs="B Lotus"/>
          <w:b/>
          <w:i/>
          <w:iCs/>
          <w:color w:val="000000" w:themeColor="text1"/>
          <w:rtl/>
        </w:rPr>
        <w:t>مسائل اجتماعی ایران</w:t>
      </w:r>
      <w:r w:rsidRPr="002D02E3">
        <w:rPr>
          <w:rFonts w:asciiTheme="majorBidi" w:hAnsiTheme="majorBidi" w:cs="B Lotus"/>
          <w:b/>
          <w:color w:val="000000" w:themeColor="text1"/>
          <w:rtl/>
        </w:rPr>
        <w:t>، ۱۳(۱)، ۱۰۹</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۱۳۰.</w:t>
      </w:r>
    </w:p>
    <w:p w14:paraId="4C5B337C"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قربانی، سالار؛ الفت‌پور، نادعلی؛ موسی‌خانی، مرتضی؛ الفت‌پور، محمدامین. (۱۴۰۲). طراحی الگوی آسیب‌شناسی حکمرانی رفاه عمومی در ایران.</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رفاه اجتماعی</w:t>
      </w:r>
      <w:r w:rsidRPr="002D02E3">
        <w:rPr>
          <w:rFonts w:asciiTheme="majorBidi" w:hAnsiTheme="majorBidi" w:cs="B Lotus"/>
          <w:b/>
          <w:color w:val="000000" w:themeColor="text1"/>
          <w:rtl/>
        </w:rPr>
        <w:t>، ۲۳(۸۹)، ۲۴۷</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۲۸۷.</w:t>
      </w:r>
    </w:p>
    <w:p w14:paraId="25F83F6A"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کاظمی، زهرا؛ قاسمی، قاسم. (۱۴۰۲). عوامل اجتماعی مؤثر بر خشونت خانگی علیه زنان (مطالعه موردی شهرستان کرج).</w:t>
      </w:r>
      <w:r w:rsidRPr="002D02E3">
        <w:rPr>
          <w:rFonts w:asciiTheme="majorBidi" w:hAnsiTheme="majorBidi" w:cs="B Lotus"/>
          <w:b/>
          <w:color w:val="000000" w:themeColor="text1"/>
        </w:rPr>
        <w:t xml:space="preserve"> </w:t>
      </w:r>
      <w:r w:rsidRPr="002D02E3">
        <w:rPr>
          <w:rFonts w:asciiTheme="majorBidi" w:hAnsiTheme="majorBidi" w:cs="B Lotus"/>
          <w:b/>
          <w:i/>
          <w:iCs/>
          <w:color w:val="000000" w:themeColor="text1"/>
          <w:rtl/>
        </w:rPr>
        <w:t>پژوهش‌های حقوق جزا و جرم‌شناسی</w:t>
      </w:r>
      <w:r w:rsidRPr="002D02E3">
        <w:rPr>
          <w:rFonts w:asciiTheme="majorBidi" w:hAnsiTheme="majorBidi" w:cs="B Lotus"/>
          <w:b/>
          <w:color w:val="000000" w:themeColor="text1"/>
          <w:rtl/>
        </w:rPr>
        <w:t>، ۱۱(۲۱)، ۱۳۱</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۱۶۳</w:t>
      </w:r>
      <w:r w:rsidRPr="002D02E3">
        <w:rPr>
          <w:rFonts w:asciiTheme="majorBidi" w:hAnsiTheme="majorBidi" w:cs="B Lotus"/>
          <w:b/>
          <w:color w:val="000000" w:themeColor="text1"/>
        </w:rPr>
        <w:t>.</w:t>
      </w:r>
    </w:p>
    <w:p w14:paraId="1F31AB43"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tl/>
        </w:rPr>
      </w:pPr>
      <w:r w:rsidRPr="002D02E3">
        <w:rPr>
          <w:rFonts w:asciiTheme="majorBidi" w:hAnsiTheme="majorBidi" w:cs="B Lotus"/>
          <w:b/>
          <w:color w:val="000000" w:themeColor="text1"/>
          <w:rtl/>
        </w:rPr>
        <w:t>کوچانی اصفهانی، مسعود؛ نصرتی‌نژاد، فرهاد؛ صدیقی، حامد؛ نمازی، آسیه؛ رامشگر، حسین. (۱۴۰۱). بررسی جامعه‌شناختی خشونت خانگی نسبت به زنان در ایران: یک مطالعه مروری.</w:t>
      </w:r>
      <w:r w:rsidRPr="002D02E3">
        <w:rPr>
          <w:rFonts w:asciiTheme="majorBidi" w:hAnsiTheme="majorBidi" w:cs="B Lotus"/>
          <w:b/>
          <w:color w:val="000000" w:themeColor="text1"/>
        </w:rPr>
        <w:t xml:space="preserve"> </w:t>
      </w:r>
      <w:r w:rsidRPr="002D02E3">
        <w:rPr>
          <w:rFonts w:asciiTheme="majorBidi" w:hAnsiTheme="majorBidi" w:cs="B Lotus"/>
          <w:b/>
          <w:i/>
          <w:iCs/>
          <w:color w:val="000000" w:themeColor="text1"/>
          <w:rtl/>
        </w:rPr>
        <w:t>تداوم و تغییر اجتماعی</w:t>
      </w:r>
      <w:r w:rsidRPr="002D02E3">
        <w:rPr>
          <w:rFonts w:asciiTheme="majorBidi" w:hAnsiTheme="majorBidi" w:cs="B Lotus"/>
          <w:b/>
          <w:color w:val="000000" w:themeColor="text1"/>
          <w:rtl/>
        </w:rPr>
        <w:t>، ۱(۲)، ۳۹۹</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۴۱۶.</w:t>
      </w:r>
    </w:p>
    <w:p w14:paraId="2BB22510"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محمدی، فایزه؛ میرزایی، رحمت. (1391). بررسی عوامل اجتماعی مؤثر بر خشونت علیه زنان</w:t>
      </w:r>
      <w:r w:rsidRPr="002D02E3">
        <w:rPr>
          <w:rFonts w:asciiTheme="majorBidi" w:eastAsia="Times New Roman" w:hAnsiTheme="majorBidi" w:cs="B Lotus"/>
          <w:b/>
          <w:color w:val="000000" w:themeColor="text1"/>
          <w:kern w:val="36"/>
          <w:sz w:val="48"/>
          <w:szCs w:val="48"/>
          <w:rtl/>
        </w:rPr>
        <w:t xml:space="preserve"> </w:t>
      </w:r>
      <w:r w:rsidRPr="002D02E3">
        <w:rPr>
          <w:rFonts w:asciiTheme="majorBidi" w:hAnsiTheme="majorBidi" w:cs="B Lotus"/>
          <w:b/>
          <w:color w:val="000000" w:themeColor="text1"/>
          <w:rtl/>
        </w:rPr>
        <w:t xml:space="preserve">(مطالعه شهرستان روانسر). مجله مطالعات اجتماعی ایران. (1)6. 129-101. </w:t>
      </w:r>
    </w:p>
    <w:p w14:paraId="15CD151D"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t>ملاقلی، نفیسه؛ جهانگیری، محمدمهدی. (۱۴۰۰). مقایسه ناامیدی و فشار عصبی پس از آسیب در زنان با و بدون تجربه قربانی خشونت همسر در شهر اصفهان.</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رفاه اجتماعی</w:t>
      </w:r>
      <w:r w:rsidRPr="002D02E3">
        <w:rPr>
          <w:rFonts w:asciiTheme="majorBidi" w:hAnsiTheme="majorBidi" w:cs="B Lotus"/>
          <w:b/>
          <w:color w:val="000000" w:themeColor="text1"/>
          <w:rtl/>
        </w:rPr>
        <w:t>، ۲۱(۸۰)، ۱۷۱</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۲۰۰.</w:t>
      </w:r>
    </w:p>
    <w:p w14:paraId="4AB4E629" w14:textId="77777777" w:rsidR="00BF3035" w:rsidRPr="002D02E3" w:rsidRDefault="00BF3035" w:rsidP="00FD6FD2">
      <w:pPr>
        <w:pStyle w:val="ListParagraph"/>
        <w:numPr>
          <w:ilvl w:val="0"/>
          <w:numId w:val="24"/>
        </w:numPr>
        <w:bidi/>
        <w:spacing w:after="0" w:line="240" w:lineRule="auto"/>
        <w:ind w:left="697" w:firstLine="284"/>
        <w:jc w:val="both"/>
        <w:divId w:val="1400666563"/>
        <w:rPr>
          <w:rFonts w:asciiTheme="majorBidi" w:hAnsiTheme="majorBidi" w:cs="B Lotus"/>
          <w:b/>
          <w:color w:val="000000" w:themeColor="text1"/>
        </w:rPr>
      </w:pPr>
      <w:r w:rsidRPr="002D02E3">
        <w:rPr>
          <w:rFonts w:asciiTheme="majorBidi" w:hAnsiTheme="majorBidi" w:cs="B Lotus"/>
          <w:b/>
          <w:color w:val="000000" w:themeColor="text1"/>
          <w:rtl/>
        </w:rPr>
        <w:lastRenderedPageBreak/>
        <w:t>میری بالاجورشری، سیده مهشید؛ محمودی، امیررضا. (۱۴۰۱). مقابله با خشونت خانگی علیه زنان با رویکردی بر رویه قضایی دادگاه حقوق بشر اروپا.</w:t>
      </w:r>
      <w:r w:rsidRPr="002D02E3">
        <w:rPr>
          <w:rFonts w:asciiTheme="majorBidi" w:hAnsiTheme="majorBidi" w:cs="B Lotus"/>
          <w:b/>
          <w:color w:val="000000" w:themeColor="text1"/>
        </w:rPr>
        <w:t xml:space="preserve"> </w:t>
      </w:r>
      <w:r w:rsidRPr="002D02E3">
        <w:rPr>
          <w:rStyle w:val="Emphasis"/>
          <w:rFonts w:asciiTheme="majorBidi" w:hAnsiTheme="majorBidi" w:cs="B Lotus"/>
          <w:b/>
          <w:color w:val="000000" w:themeColor="text1"/>
          <w:rtl/>
        </w:rPr>
        <w:t>فصلنامه مطالعات بین‌المللی</w:t>
      </w:r>
      <w:r w:rsidRPr="002D02E3">
        <w:rPr>
          <w:rFonts w:asciiTheme="majorBidi" w:hAnsiTheme="majorBidi" w:cs="B Lotus"/>
          <w:b/>
          <w:color w:val="000000" w:themeColor="text1"/>
          <w:rtl/>
        </w:rPr>
        <w:t>، ۱۹(۲)، ۵۵</w:t>
      </w:r>
      <w:r w:rsidRPr="002D02E3">
        <w:rPr>
          <w:rFonts w:asciiTheme="majorBidi" w:hAnsiTheme="majorBidi" w:cs="B Lotus"/>
          <w:b/>
          <w:color w:val="000000" w:themeColor="text1"/>
        </w:rPr>
        <w:t>–</w:t>
      </w:r>
      <w:r w:rsidRPr="002D02E3">
        <w:rPr>
          <w:rFonts w:asciiTheme="majorBidi" w:hAnsiTheme="majorBidi" w:cs="B Lotus"/>
          <w:b/>
          <w:color w:val="000000" w:themeColor="text1"/>
          <w:rtl/>
        </w:rPr>
        <w:t>۷۵.</w:t>
      </w:r>
    </w:p>
    <w:p w14:paraId="63DD864E"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1400666563"/>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Bourdieu, P. (2001). </w:t>
      </w:r>
      <w:r w:rsidRPr="002D02E3">
        <w:rPr>
          <w:rFonts w:asciiTheme="majorBidi" w:eastAsia="Times New Roman" w:hAnsiTheme="majorBidi" w:cstheme="majorBidi"/>
          <w:bCs/>
          <w:i/>
          <w:iCs/>
          <w:color w:val="000000" w:themeColor="text1"/>
        </w:rPr>
        <w:t>Masculine Domination</w:t>
      </w:r>
      <w:r w:rsidRPr="002D02E3">
        <w:rPr>
          <w:rFonts w:asciiTheme="majorBidi" w:eastAsia="Times New Roman" w:hAnsiTheme="majorBidi" w:cstheme="majorBidi"/>
          <w:bCs/>
          <w:color w:val="000000" w:themeColor="text1"/>
        </w:rPr>
        <w:t>. Stanford University Press.</w:t>
      </w:r>
    </w:p>
    <w:p w14:paraId="44765B3E"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2022127386"/>
        <w:rPr>
          <w:rFonts w:asciiTheme="majorBidi" w:eastAsia="Times New Roman" w:hAnsiTheme="majorBidi" w:cstheme="majorBidi"/>
          <w:bCs/>
          <w:color w:val="000000" w:themeColor="text1"/>
        </w:rPr>
      </w:pPr>
      <w:proofErr w:type="spellStart"/>
      <w:r w:rsidRPr="002D02E3">
        <w:rPr>
          <w:rFonts w:asciiTheme="majorBidi" w:eastAsia="Times New Roman" w:hAnsiTheme="majorBidi" w:cstheme="majorBidi"/>
          <w:bCs/>
          <w:color w:val="000000" w:themeColor="text1"/>
        </w:rPr>
        <w:t>Fairclough</w:t>
      </w:r>
      <w:proofErr w:type="spellEnd"/>
      <w:r w:rsidRPr="002D02E3">
        <w:rPr>
          <w:rFonts w:asciiTheme="majorBidi" w:eastAsia="Times New Roman" w:hAnsiTheme="majorBidi" w:cstheme="majorBidi"/>
          <w:bCs/>
          <w:color w:val="000000" w:themeColor="text1"/>
        </w:rPr>
        <w:t xml:space="preserve">, N. (1992). </w:t>
      </w:r>
      <w:r w:rsidRPr="002D02E3">
        <w:rPr>
          <w:rFonts w:asciiTheme="majorBidi" w:eastAsia="Times New Roman" w:hAnsiTheme="majorBidi" w:cstheme="majorBidi"/>
          <w:bCs/>
          <w:i/>
          <w:iCs/>
          <w:color w:val="000000" w:themeColor="text1"/>
        </w:rPr>
        <w:t>Discourse and Social Change</w:t>
      </w:r>
      <w:r w:rsidRPr="002D02E3">
        <w:rPr>
          <w:rFonts w:asciiTheme="majorBidi" w:eastAsia="Times New Roman" w:hAnsiTheme="majorBidi" w:cstheme="majorBidi"/>
          <w:bCs/>
          <w:color w:val="000000" w:themeColor="text1"/>
        </w:rPr>
        <w:t>. Polity Press.</w:t>
      </w:r>
    </w:p>
    <w:p w14:paraId="0B972B80"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1508859465"/>
        <w:rPr>
          <w:rFonts w:asciiTheme="majorBidi" w:eastAsia="Times New Roman" w:hAnsiTheme="majorBidi" w:cstheme="majorBidi"/>
          <w:bCs/>
          <w:color w:val="000000" w:themeColor="text1"/>
        </w:rPr>
      </w:pPr>
      <w:proofErr w:type="spellStart"/>
      <w:r w:rsidRPr="002D02E3">
        <w:rPr>
          <w:rFonts w:asciiTheme="majorBidi" w:eastAsia="Times New Roman" w:hAnsiTheme="majorBidi" w:cstheme="majorBidi"/>
          <w:bCs/>
          <w:color w:val="000000" w:themeColor="text1"/>
        </w:rPr>
        <w:t>Fairclough</w:t>
      </w:r>
      <w:proofErr w:type="spellEnd"/>
      <w:r w:rsidRPr="002D02E3">
        <w:rPr>
          <w:rFonts w:asciiTheme="majorBidi" w:eastAsia="Times New Roman" w:hAnsiTheme="majorBidi" w:cstheme="majorBidi"/>
          <w:bCs/>
          <w:color w:val="000000" w:themeColor="text1"/>
        </w:rPr>
        <w:t xml:space="preserve">, N. (1995). </w:t>
      </w:r>
      <w:r w:rsidRPr="002D02E3">
        <w:rPr>
          <w:rFonts w:asciiTheme="majorBidi" w:eastAsia="Times New Roman" w:hAnsiTheme="majorBidi" w:cstheme="majorBidi"/>
          <w:bCs/>
          <w:i/>
          <w:iCs/>
          <w:color w:val="000000" w:themeColor="text1"/>
        </w:rPr>
        <w:t>Critical Discourse Analysis: The Critical Study of Language</w:t>
      </w:r>
      <w:r w:rsidRPr="002D02E3">
        <w:rPr>
          <w:rFonts w:asciiTheme="majorBidi" w:eastAsia="Times New Roman" w:hAnsiTheme="majorBidi" w:cstheme="majorBidi"/>
          <w:bCs/>
          <w:color w:val="000000" w:themeColor="text1"/>
        </w:rPr>
        <w:t>. Longman.</w:t>
      </w:r>
    </w:p>
    <w:p w14:paraId="416C7609"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1527790451"/>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Foucault, M. (1978). </w:t>
      </w:r>
      <w:r w:rsidRPr="002D02E3">
        <w:rPr>
          <w:rFonts w:asciiTheme="majorBidi" w:eastAsia="Times New Roman" w:hAnsiTheme="majorBidi" w:cstheme="majorBidi"/>
          <w:bCs/>
          <w:i/>
          <w:iCs/>
          <w:color w:val="000000" w:themeColor="text1"/>
        </w:rPr>
        <w:t>The History of Sexuality, Volume 1: An Introduction</w:t>
      </w:r>
      <w:r w:rsidRPr="002D02E3">
        <w:rPr>
          <w:rFonts w:asciiTheme="majorBidi" w:eastAsia="Times New Roman" w:hAnsiTheme="majorBidi" w:cstheme="majorBidi"/>
          <w:bCs/>
          <w:color w:val="000000" w:themeColor="text1"/>
        </w:rPr>
        <w:t>. Pantheon Books.</w:t>
      </w:r>
    </w:p>
    <w:p w14:paraId="78F91B5F"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1015301853"/>
        <w:rPr>
          <w:rFonts w:asciiTheme="majorBidi" w:eastAsia="Times New Roman" w:hAnsiTheme="majorBidi" w:cstheme="majorBidi"/>
          <w:bCs/>
          <w:color w:val="000000" w:themeColor="text1"/>
        </w:rPr>
      </w:pPr>
      <w:proofErr w:type="spellStart"/>
      <w:r w:rsidRPr="002D02E3">
        <w:rPr>
          <w:rFonts w:asciiTheme="majorBidi" w:eastAsia="Times New Roman" w:hAnsiTheme="majorBidi" w:cstheme="majorBidi"/>
          <w:bCs/>
          <w:color w:val="000000" w:themeColor="text1"/>
        </w:rPr>
        <w:t>García</w:t>
      </w:r>
      <w:proofErr w:type="spellEnd"/>
      <w:r w:rsidRPr="002D02E3">
        <w:rPr>
          <w:rFonts w:asciiTheme="majorBidi" w:eastAsia="Times New Roman" w:hAnsiTheme="majorBidi" w:cstheme="majorBidi"/>
          <w:bCs/>
          <w:color w:val="000000" w:themeColor="text1"/>
        </w:rPr>
        <w:t xml:space="preserve">-Castro, J. D., </w:t>
      </w:r>
      <w:proofErr w:type="spellStart"/>
      <w:r w:rsidRPr="002D02E3">
        <w:rPr>
          <w:rFonts w:asciiTheme="majorBidi" w:eastAsia="Times New Roman" w:hAnsiTheme="majorBidi" w:cstheme="majorBidi"/>
          <w:bCs/>
          <w:color w:val="000000" w:themeColor="text1"/>
        </w:rPr>
        <w:t>Martínez</w:t>
      </w:r>
      <w:proofErr w:type="spellEnd"/>
      <w:r w:rsidRPr="002D02E3">
        <w:rPr>
          <w:rFonts w:asciiTheme="majorBidi" w:eastAsia="Times New Roman" w:hAnsiTheme="majorBidi" w:cstheme="majorBidi"/>
          <w:bCs/>
          <w:color w:val="000000" w:themeColor="text1"/>
        </w:rPr>
        <w:t xml:space="preserve">, R., &amp; </w:t>
      </w:r>
      <w:proofErr w:type="spellStart"/>
      <w:r w:rsidRPr="002D02E3">
        <w:rPr>
          <w:rFonts w:asciiTheme="majorBidi" w:eastAsia="Times New Roman" w:hAnsiTheme="majorBidi" w:cstheme="majorBidi"/>
          <w:bCs/>
          <w:color w:val="000000" w:themeColor="text1"/>
        </w:rPr>
        <w:t>Arino</w:t>
      </w:r>
      <w:proofErr w:type="spellEnd"/>
      <w:r w:rsidRPr="002D02E3">
        <w:rPr>
          <w:rFonts w:asciiTheme="majorBidi" w:eastAsia="Times New Roman" w:hAnsiTheme="majorBidi" w:cstheme="majorBidi"/>
          <w:bCs/>
          <w:color w:val="000000" w:themeColor="text1"/>
        </w:rPr>
        <w:t xml:space="preserve">, M. A. (2021). Psychological capital and political participation in Latin America: A mediating role of education. </w:t>
      </w:r>
      <w:r w:rsidRPr="002D02E3">
        <w:rPr>
          <w:rFonts w:asciiTheme="majorBidi" w:eastAsia="Times New Roman" w:hAnsiTheme="majorBidi" w:cstheme="majorBidi"/>
          <w:bCs/>
          <w:i/>
          <w:iCs/>
          <w:color w:val="000000" w:themeColor="text1"/>
        </w:rPr>
        <w:t>Journal of Social and Political Psychology</w:t>
      </w:r>
      <w:r w:rsidRPr="002D02E3">
        <w:rPr>
          <w:rFonts w:asciiTheme="majorBidi" w:eastAsia="Times New Roman" w:hAnsiTheme="majorBidi" w:cstheme="majorBidi"/>
          <w:bCs/>
          <w:color w:val="000000" w:themeColor="text1"/>
        </w:rPr>
        <w:t xml:space="preserve">, </w:t>
      </w:r>
      <w:r w:rsidRPr="002D02E3">
        <w:rPr>
          <w:rFonts w:asciiTheme="majorBidi" w:eastAsia="Times New Roman" w:hAnsiTheme="majorBidi" w:cstheme="majorBidi"/>
          <w:bCs/>
          <w:i/>
          <w:iCs/>
          <w:color w:val="000000" w:themeColor="text1"/>
        </w:rPr>
        <w:t>9</w:t>
      </w:r>
      <w:r w:rsidRPr="002D02E3">
        <w:rPr>
          <w:rFonts w:asciiTheme="majorBidi" w:eastAsia="Times New Roman" w:hAnsiTheme="majorBidi" w:cstheme="majorBidi"/>
          <w:bCs/>
          <w:color w:val="000000" w:themeColor="text1"/>
        </w:rPr>
        <w:t>(1), 123–140. https://doi.org/10.5964/jspp.v9i1.1234</w:t>
      </w:r>
    </w:p>
    <w:p w14:paraId="079BFF21"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773402950"/>
        <w:rPr>
          <w:rFonts w:asciiTheme="majorBidi" w:eastAsia="Times New Roman" w:hAnsiTheme="majorBidi" w:cstheme="majorBidi"/>
          <w:bCs/>
          <w:color w:val="000000" w:themeColor="text1"/>
        </w:rPr>
      </w:pPr>
      <w:proofErr w:type="spellStart"/>
      <w:r w:rsidRPr="002D02E3">
        <w:rPr>
          <w:rFonts w:asciiTheme="majorBidi" w:eastAsia="Times New Roman" w:hAnsiTheme="majorBidi" w:cstheme="majorBidi"/>
          <w:bCs/>
          <w:color w:val="000000" w:themeColor="text1"/>
        </w:rPr>
        <w:t>Heise</w:t>
      </w:r>
      <w:proofErr w:type="spellEnd"/>
      <w:r w:rsidRPr="002D02E3">
        <w:rPr>
          <w:rFonts w:asciiTheme="majorBidi" w:eastAsia="Times New Roman" w:hAnsiTheme="majorBidi" w:cstheme="majorBidi"/>
          <w:bCs/>
          <w:color w:val="000000" w:themeColor="text1"/>
        </w:rPr>
        <w:t xml:space="preserve">, L. L., &amp; </w:t>
      </w:r>
      <w:proofErr w:type="spellStart"/>
      <w:r w:rsidRPr="002D02E3">
        <w:rPr>
          <w:rFonts w:asciiTheme="majorBidi" w:eastAsia="Times New Roman" w:hAnsiTheme="majorBidi" w:cstheme="majorBidi"/>
          <w:bCs/>
          <w:color w:val="000000" w:themeColor="text1"/>
        </w:rPr>
        <w:t>Kotsadam</w:t>
      </w:r>
      <w:proofErr w:type="spellEnd"/>
      <w:r w:rsidRPr="002D02E3">
        <w:rPr>
          <w:rFonts w:asciiTheme="majorBidi" w:eastAsia="Times New Roman" w:hAnsiTheme="majorBidi" w:cstheme="majorBidi"/>
          <w:bCs/>
          <w:color w:val="000000" w:themeColor="text1"/>
        </w:rPr>
        <w:t xml:space="preserve">, A. (2015). Cross-national and multilevel correlates of partner violence: An analysis of data from population-based surveys. </w:t>
      </w:r>
      <w:r w:rsidRPr="002D02E3">
        <w:rPr>
          <w:rFonts w:asciiTheme="majorBidi" w:eastAsia="Times New Roman" w:hAnsiTheme="majorBidi" w:cstheme="majorBidi"/>
          <w:bCs/>
          <w:i/>
          <w:iCs/>
          <w:color w:val="000000" w:themeColor="text1"/>
        </w:rPr>
        <w:t>The Lancet Global Health</w:t>
      </w:r>
      <w:r w:rsidRPr="002D02E3">
        <w:rPr>
          <w:rFonts w:asciiTheme="majorBidi" w:eastAsia="Times New Roman" w:hAnsiTheme="majorBidi" w:cstheme="majorBidi"/>
          <w:bCs/>
          <w:color w:val="000000" w:themeColor="text1"/>
        </w:rPr>
        <w:t xml:space="preserve">, </w:t>
      </w:r>
      <w:r w:rsidRPr="002D02E3">
        <w:rPr>
          <w:rFonts w:asciiTheme="majorBidi" w:eastAsia="Times New Roman" w:hAnsiTheme="majorBidi" w:cstheme="majorBidi"/>
          <w:bCs/>
          <w:i/>
          <w:iCs/>
          <w:color w:val="000000" w:themeColor="text1"/>
        </w:rPr>
        <w:t>3</w:t>
      </w:r>
      <w:r w:rsidRPr="002D02E3">
        <w:rPr>
          <w:rFonts w:asciiTheme="majorBidi" w:eastAsia="Times New Roman" w:hAnsiTheme="majorBidi" w:cstheme="majorBidi"/>
          <w:bCs/>
          <w:color w:val="000000" w:themeColor="text1"/>
        </w:rPr>
        <w:t>(6), e332–e340. https://doi.org/10.1016/S2214-109X(15)00013-3</w:t>
      </w:r>
    </w:p>
    <w:p w14:paraId="069752F5"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1917082790"/>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Nations, U. (1979). </w:t>
      </w:r>
      <w:r w:rsidRPr="002D02E3">
        <w:rPr>
          <w:rFonts w:asciiTheme="majorBidi" w:eastAsia="Times New Roman" w:hAnsiTheme="majorBidi" w:cstheme="majorBidi"/>
          <w:bCs/>
          <w:i/>
          <w:iCs/>
          <w:color w:val="000000" w:themeColor="text1"/>
        </w:rPr>
        <w:t>Convention on the Elimination of All Forms of Discrimination against Women</w:t>
      </w:r>
      <w:r w:rsidRPr="002D02E3">
        <w:rPr>
          <w:rFonts w:asciiTheme="majorBidi" w:eastAsia="Times New Roman" w:hAnsiTheme="majorBidi" w:cstheme="majorBidi"/>
          <w:bCs/>
          <w:color w:val="000000" w:themeColor="text1"/>
        </w:rPr>
        <w:t>. United Nations. https://www.ohchr.org/en/instruments-mechanisms/instruments/convention-elimination-all-forms-discrimination-against-women</w:t>
      </w:r>
    </w:p>
    <w:p w14:paraId="76563CCB"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803740793"/>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Nations, U. (1993). </w:t>
      </w:r>
      <w:r w:rsidRPr="002D02E3">
        <w:rPr>
          <w:rFonts w:asciiTheme="majorBidi" w:eastAsia="Times New Roman" w:hAnsiTheme="majorBidi" w:cstheme="majorBidi"/>
          <w:bCs/>
          <w:i/>
          <w:iCs/>
          <w:color w:val="000000" w:themeColor="text1"/>
        </w:rPr>
        <w:t>Declaration on the Elimination of Violence against Women</w:t>
      </w:r>
      <w:r w:rsidRPr="002D02E3">
        <w:rPr>
          <w:rFonts w:asciiTheme="majorBidi" w:eastAsia="Times New Roman" w:hAnsiTheme="majorBidi" w:cstheme="majorBidi"/>
          <w:bCs/>
          <w:color w:val="000000" w:themeColor="text1"/>
        </w:rPr>
        <w:t>. United Nations. https://www.ohchr.org/en/instruments-mechanisms/instruments/declaration-elimination-violence-against-women</w:t>
      </w:r>
    </w:p>
    <w:p w14:paraId="65673600"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492183766"/>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Nations, U. (1995). </w:t>
      </w:r>
      <w:r w:rsidRPr="002D02E3">
        <w:rPr>
          <w:rFonts w:asciiTheme="majorBidi" w:eastAsia="Times New Roman" w:hAnsiTheme="majorBidi" w:cstheme="majorBidi"/>
          <w:bCs/>
          <w:i/>
          <w:iCs/>
          <w:color w:val="000000" w:themeColor="text1"/>
        </w:rPr>
        <w:t>Beijing Declaration and Platform for Action</w:t>
      </w:r>
      <w:r w:rsidRPr="002D02E3">
        <w:rPr>
          <w:rFonts w:asciiTheme="majorBidi" w:eastAsia="Times New Roman" w:hAnsiTheme="majorBidi" w:cstheme="majorBidi"/>
          <w:bCs/>
          <w:color w:val="000000" w:themeColor="text1"/>
        </w:rPr>
        <w:t>. United Nations. https://www.unwomen.org/en/digital-library/publications/2015/12/beijing-declaration-and-platform-for-action</w:t>
      </w:r>
    </w:p>
    <w:p w14:paraId="438F7A63" w14:textId="77777777" w:rsidR="00751EED" w:rsidRPr="002D02E3" w:rsidRDefault="00751EED" w:rsidP="00FD6FD2">
      <w:pPr>
        <w:pStyle w:val="ListParagraph"/>
        <w:numPr>
          <w:ilvl w:val="0"/>
          <w:numId w:val="24"/>
        </w:numPr>
        <w:autoSpaceDE w:val="0"/>
        <w:autoSpaceDN w:val="0"/>
        <w:spacing w:after="0" w:line="240" w:lineRule="auto"/>
        <w:ind w:left="357" w:firstLine="284"/>
        <w:jc w:val="both"/>
        <w:divId w:val="2076127382"/>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Organization, W. H. (2021). </w:t>
      </w:r>
      <w:r w:rsidRPr="002D02E3">
        <w:rPr>
          <w:rFonts w:asciiTheme="majorBidi" w:eastAsia="Times New Roman" w:hAnsiTheme="majorBidi" w:cstheme="majorBidi"/>
          <w:bCs/>
          <w:i/>
          <w:iCs/>
          <w:color w:val="000000" w:themeColor="text1"/>
        </w:rPr>
        <w:t>Violence against Women Prevalence Estimates, 2018: Global, Regional and National Prevalence Estimates for Intimate Partner Violence against Women and Global and Regional Prevalence Estimates for Non-Partner Sexual Violence against Women</w:t>
      </w:r>
      <w:r w:rsidRPr="002D02E3">
        <w:rPr>
          <w:rFonts w:asciiTheme="majorBidi" w:eastAsia="Times New Roman" w:hAnsiTheme="majorBidi" w:cstheme="majorBidi"/>
          <w:bCs/>
          <w:color w:val="000000" w:themeColor="text1"/>
        </w:rPr>
        <w:t>. World Health Organization. https://www.who.int/publications/i/item/9789240022256</w:t>
      </w:r>
    </w:p>
    <w:p w14:paraId="72570061" w14:textId="1562FCC5" w:rsidR="00751EED" w:rsidRPr="002D02E3" w:rsidRDefault="00751EED" w:rsidP="00FD6FD2">
      <w:pPr>
        <w:pStyle w:val="ListParagraph"/>
        <w:numPr>
          <w:ilvl w:val="0"/>
          <w:numId w:val="24"/>
        </w:numPr>
        <w:autoSpaceDE w:val="0"/>
        <w:autoSpaceDN w:val="0"/>
        <w:spacing w:after="0" w:line="240" w:lineRule="auto"/>
        <w:ind w:left="357" w:firstLine="284"/>
        <w:jc w:val="both"/>
        <w:divId w:val="402260601"/>
        <w:rPr>
          <w:rFonts w:asciiTheme="majorBidi" w:eastAsia="Times New Roman" w:hAnsiTheme="majorBidi" w:cstheme="majorBidi"/>
          <w:bCs/>
          <w:color w:val="000000" w:themeColor="text1"/>
        </w:rPr>
      </w:pPr>
      <w:r w:rsidRPr="002D02E3">
        <w:rPr>
          <w:rFonts w:asciiTheme="majorBidi" w:eastAsia="Times New Roman" w:hAnsiTheme="majorBidi" w:cstheme="majorBidi"/>
          <w:bCs/>
          <w:color w:val="000000" w:themeColor="text1"/>
        </w:rPr>
        <w:t xml:space="preserve">Women, U. N., &amp; Affairs, U. N. D. of E. and S. (2023). </w:t>
      </w:r>
      <w:r w:rsidRPr="002D02E3">
        <w:rPr>
          <w:rFonts w:asciiTheme="majorBidi" w:eastAsia="Times New Roman" w:hAnsiTheme="majorBidi" w:cstheme="majorBidi"/>
          <w:bCs/>
          <w:i/>
          <w:iCs/>
          <w:color w:val="000000" w:themeColor="text1"/>
        </w:rPr>
        <w:t>Progress on the Sustainable Development Goals: The Gender Snapshot 2023</w:t>
      </w:r>
      <w:r w:rsidRPr="002D02E3">
        <w:rPr>
          <w:rFonts w:asciiTheme="majorBidi" w:eastAsia="Times New Roman" w:hAnsiTheme="majorBidi" w:cstheme="majorBidi"/>
          <w:bCs/>
          <w:color w:val="000000" w:themeColor="text1"/>
        </w:rPr>
        <w:t>. UN Women and United Nations Department of Economic and Social Affairs.</w:t>
      </w:r>
      <w:r w:rsidR="00096BAB" w:rsidRPr="002D02E3">
        <w:rPr>
          <w:rFonts w:asciiTheme="majorBidi" w:eastAsia="Times New Roman" w:hAnsiTheme="majorBidi" w:cstheme="majorBidi" w:hint="cs"/>
          <w:bCs/>
          <w:color w:val="000000" w:themeColor="text1"/>
          <w:rtl/>
        </w:rPr>
        <w:t xml:space="preserve"> </w:t>
      </w:r>
      <w:r w:rsidRPr="002D02E3">
        <w:rPr>
          <w:rFonts w:asciiTheme="majorBidi" w:eastAsia="Times New Roman" w:hAnsiTheme="majorBidi" w:cstheme="majorBidi"/>
          <w:bCs/>
          <w:color w:val="000000" w:themeColor="text1"/>
        </w:rPr>
        <w:t>https://knowledge.unwomen.org/en/digital-library/publications/2023/09/progress-on-the-sustainable-development-goals-the-gender-snapshot-2023</w:t>
      </w:r>
    </w:p>
    <w:p w14:paraId="5B36E892" w14:textId="0EB66FF8" w:rsidR="00751EED" w:rsidRPr="002D02E3" w:rsidRDefault="00751EED" w:rsidP="00FD6FD2">
      <w:pPr>
        <w:bidi/>
        <w:spacing w:after="0" w:line="240" w:lineRule="auto"/>
        <w:ind w:firstLine="284"/>
        <w:jc w:val="both"/>
        <w:rPr>
          <w:rFonts w:cs="B Lotus"/>
          <w:b/>
          <w:bCs/>
          <w:color w:val="000000" w:themeColor="text1"/>
          <w:rtl/>
          <w:lang w:val="en-CA"/>
        </w:rPr>
      </w:pPr>
      <w:r w:rsidRPr="002D02E3">
        <w:rPr>
          <w:rFonts w:ascii="Cambria" w:eastAsia="Times New Roman" w:hAnsi="Cambria" w:cs="Cambria"/>
          <w:b/>
          <w:color w:val="000000" w:themeColor="text1"/>
        </w:rPr>
        <w:t> </w:t>
      </w:r>
    </w:p>
    <w:p w14:paraId="47667451" w14:textId="77777777" w:rsidR="002E6F7C" w:rsidRPr="002D02E3" w:rsidRDefault="002E6F7C" w:rsidP="00FD6FD2">
      <w:pPr>
        <w:bidi/>
        <w:spacing w:line="240" w:lineRule="auto"/>
        <w:ind w:firstLine="284"/>
        <w:rPr>
          <w:color w:val="000000" w:themeColor="text1"/>
        </w:rPr>
      </w:pPr>
    </w:p>
    <w:sectPr w:rsidR="002E6F7C" w:rsidRPr="002D02E3" w:rsidSect="00FA5392">
      <w:footerReference w:type="default" r:id="rId12"/>
      <w:footnotePr>
        <w:numRestart w:val="eachPage"/>
      </w:footnotePr>
      <w:pgSz w:w="11906" w:h="16838"/>
      <w:pgMar w:top="1418" w:right="1418" w:bottom="1418" w:left="1418"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4F11E" w14:textId="77777777" w:rsidR="0071792B" w:rsidRDefault="0071792B" w:rsidP="006D5E58">
      <w:pPr>
        <w:spacing w:after="0" w:line="240" w:lineRule="auto"/>
      </w:pPr>
      <w:r>
        <w:separator/>
      </w:r>
    </w:p>
  </w:endnote>
  <w:endnote w:type="continuationSeparator" w:id="0">
    <w:p w14:paraId="0D0760B7" w14:textId="77777777" w:rsidR="0071792B" w:rsidRDefault="0071792B" w:rsidP="006D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B Lotus">
    <w:altName w:val="Courier New"/>
    <w:charset w:val="B2"/>
    <w:family w:val="auto"/>
    <w:pitch w:val="variable"/>
    <w:sig w:usb0="00002001" w:usb1="80000000" w:usb2="00000008" w:usb3="00000000" w:csb0="00000040" w:csb1="00000000"/>
  </w:font>
  <w:font w:name="B Zar">
    <w:altName w:val="Courier New"/>
    <w:charset w:val="B2"/>
    <w:family w:val="auto"/>
    <w:pitch w:val="variable"/>
    <w:sig w:usb0="00002001" w:usb1="80000000" w:usb2="00000008" w:usb3="00000000" w:csb0="00000040" w:csb1="00000000"/>
  </w:font>
  <w:font w:name="B Nazanin">
    <w:altName w:val="Courier New"/>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F80B5" w14:textId="5135E3BC" w:rsidR="003E1EEB" w:rsidRDefault="003E1EEB">
    <w:pPr>
      <w:pStyle w:val="Footer"/>
      <w:jc w:val="center"/>
    </w:pPr>
    <w:r>
      <w:fldChar w:fldCharType="begin"/>
    </w:r>
    <w:r>
      <w:instrText xml:space="preserve"> PAGE   \* MERGEFORMAT </w:instrText>
    </w:r>
    <w:r>
      <w:fldChar w:fldCharType="separate"/>
    </w:r>
    <w:r w:rsidR="00CB1897">
      <w:rPr>
        <w:noProof/>
      </w:rPr>
      <w:t>18</w:t>
    </w:r>
    <w:r>
      <w:rPr>
        <w:noProof/>
      </w:rPr>
      <w:fldChar w:fldCharType="end"/>
    </w:r>
  </w:p>
  <w:p w14:paraId="2FED432C" w14:textId="77777777" w:rsidR="003E1EEB" w:rsidRDefault="003E1E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5125D" w14:textId="77777777" w:rsidR="0071792B" w:rsidRDefault="0071792B" w:rsidP="006D5E58">
      <w:pPr>
        <w:spacing w:after="0" w:line="240" w:lineRule="auto"/>
      </w:pPr>
      <w:r>
        <w:separator/>
      </w:r>
    </w:p>
  </w:footnote>
  <w:footnote w:type="continuationSeparator" w:id="0">
    <w:p w14:paraId="62528F3F" w14:textId="77777777" w:rsidR="0071792B" w:rsidRDefault="0071792B" w:rsidP="006D5E58">
      <w:pPr>
        <w:spacing w:after="0" w:line="240" w:lineRule="auto"/>
      </w:pPr>
      <w:r>
        <w:continuationSeparator/>
      </w:r>
    </w:p>
  </w:footnote>
  <w:footnote w:id="1">
    <w:p w14:paraId="69C4CB5B" w14:textId="0364480A" w:rsidR="003E1EEB" w:rsidRPr="001644B9" w:rsidRDefault="003E1EEB" w:rsidP="003E1EEB">
      <w:pPr>
        <w:bidi/>
        <w:spacing w:after="0" w:line="240" w:lineRule="auto"/>
        <w:jc w:val="both"/>
        <w:rPr>
          <w:rFonts w:ascii="Simplified Arabic" w:eastAsia="Calibri" w:hAnsi="Simplified Arabic" w:cs="B Lotus"/>
          <w:color w:val="000000" w:themeColor="text1"/>
          <w:rtl/>
        </w:rPr>
      </w:pPr>
      <w:r w:rsidRPr="00CA01CE">
        <w:rPr>
          <w:rStyle w:val="FootnoteReference"/>
          <w:rFonts w:cs="B Lotus"/>
          <w:sz w:val="20"/>
          <w:szCs w:val="20"/>
          <w:vertAlign w:val="baseline"/>
        </w:rPr>
        <w:footnoteRef/>
      </w:r>
      <w:r w:rsidRPr="00CA01CE">
        <w:rPr>
          <w:rFonts w:cs="B Lotus" w:hint="cs"/>
          <w:sz w:val="20"/>
          <w:szCs w:val="20"/>
          <w:rtl/>
        </w:rPr>
        <w:t xml:space="preserve">. </w:t>
      </w:r>
      <w:r w:rsidRPr="00CA01CE">
        <w:rPr>
          <w:rFonts w:ascii="Simplified Arabic" w:eastAsia="Calibri" w:hAnsi="Simplified Arabic" w:cs="B Lotus" w:hint="cs"/>
          <w:color w:val="000000" w:themeColor="text1"/>
          <w:sz w:val="20"/>
          <w:szCs w:val="20"/>
          <w:rtl/>
        </w:rPr>
        <w:t xml:space="preserve">دانشجوی دکتری، گروه مطالعات زنان و خانواده، دانشگاه جامع انقلاب اسلامی، تهران، ایران. </w:t>
      </w:r>
      <w:r>
        <w:rPr>
          <w:rFonts w:ascii="Times New Roman" w:eastAsia="Calibri" w:hAnsi="Times New Roman" w:cs="B Lotus"/>
          <w:color w:val="000000" w:themeColor="text1"/>
          <w:sz w:val="20"/>
          <w:szCs w:val="20"/>
        </w:rPr>
        <w:t>t.</w:t>
      </w:r>
      <w:r w:rsidRPr="00CA01CE">
        <w:rPr>
          <w:rFonts w:ascii="Times New Roman" w:eastAsia="Calibri" w:hAnsi="Times New Roman" w:cs="B Lotus"/>
          <w:color w:val="000000" w:themeColor="text1"/>
          <w:sz w:val="20"/>
          <w:szCs w:val="20"/>
        </w:rPr>
        <w:t>moham</w:t>
      </w:r>
      <w:r>
        <w:rPr>
          <w:rFonts w:ascii="Times New Roman" w:eastAsia="Calibri" w:hAnsi="Times New Roman" w:cs="B Lotus"/>
          <w:color w:val="000000" w:themeColor="text1"/>
          <w:sz w:val="20"/>
          <w:szCs w:val="20"/>
        </w:rPr>
        <w:t>m</w:t>
      </w:r>
      <w:r w:rsidRPr="00CA01CE">
        <w:rPr>
          <w:rFonts w:ascii="Times New Roman" w:eastAsia="Calibri" w:hAnsi="Times New Roman" w:cs="B Lotus"/>
          <w:color w:val="000000" w:themeColor="text1"/>
          <w:sz w:val="20"/>
          <w:szCs w:val="20"/>
        </w:rPr>
        <w:t>adi@</w:t>
      </w:r>
      <w:r>
        <w:rPr>
          <w:rFonts w:ascii="Times New Roman" w:eastAsia="Calibri" w:hAnsi="Times New Roman" w:cs="B Lotus"/>
          <w:color w:val="000000" w:themeColor="text1"/>
          <w:sz w:val="20"/>
          <w:szCs w:val="20"/>
        </w:rPr>
        <w:t>cuir.ac.ir</w:t>
      </w:r>
    </w:p>
    <w:p w14:paraId="3DBA4E7B" w14:textId="77777777" w:rsidR="003E1EEB" w:rsidRDefault="003E1EEB" w:rsidP="009437C7">
      <w:pPr>
        <w:pStyle w:val="FootnoteText"/>
        <w:rPr>
          <w:rtl/>
        </w:rPr>
      </w:pPr>
    </w:p>
  </w:footnote>
  <w:footnote w:id="2">
    <w:p w14:paraId="159FBD63" w14:textId="3C46A7CF" w:rsidR="003E1EEB" w:rsidRPr="00203CB2" w:rsidRDefault="003E1EEB" w:rsidP="003E1EEB">
      <w:pPr>
        <w:spacing w:after="0" w:line="240" w:lineRule="auto"/>
        <w:jc w:val="both"/>
        <w:rPr>
          <w:rFonts w:asciiTheme="majorBidi" w:hAnsiTheme="majorBidi" w:cstheme="majorBidi"/>
          <w:b/>
          <w:bCs/>
          <w:color w:val="000000" w:themeColor="text1"/>
          <w:sz w:val="20"/>
          <w:szCs w:val="20"/>
        </w:rPr>
      </w:pPr>
      <w:r w:rsidRPr="00203CB2">
        <w:rPr>
          <w:rStyle w:val="FootnoteReference"/>
          <w:rFonts w:asciiTheme="majorBidi" w:hAnsiTheme="majorBidi" w:cstheme="majorBidi"/>
          <w:sz w:val="20"/>
          <w:szCs w:val="20"/>
        </w:rPr>
        <w:footnoteRef/>
      </w:r>
      <w:r w:rsidRPr="00203CB2">
        <w:rPr>
          <w:rFonts w:asciiTheme="majorBidi" w:hAnsiTheme="majorBidi" w:cstheme="majorBidi"/>
          <w:sz w:val="20"/>
          <w:szCs w:val="20"/>
        </w:rPr>
        <w:t xml:space="preserve">. </w:t>
      </w:r>
      <w:r w:rsidRPr="00203CB2">
        <w:rPr>
          <w:rFonts w:asciiTheme="majorBidi" w:hAnsiTheme="majorBidi" w:cstheme="majorBidi"/>
          <w:color w:val="000000" w:themeColor="text1"/>
          <w:sz w:val="20"/>
          <w:szCs w:val="20"/>
        </w:rPr>
        <w:t>Ph.D. Candidate, Department of Women's and Family Studies, Comprehensive, University of the Islamic Revolution, Tehran, Iran.</w:t>
      </w:r>
      <w:r w:rsidRPr="00203CB2">
        <w:rPr>
          <w:rFonts w:asciiTheme="majorBidi" w:hAnsiTheme="majorBidi" w:cstheme="majorBidi"/>
          <w:sz w:val="20"/>
          <w:szCs w:val="20"/>
        </w:rPr>
        <w:t xml:space="preserve"> (</w:t>
      </w:r>
      <w:r w:rsidRPr="00203CB2">
        <w:rPr>
          <w:rFonts w:asciiTheme="majorBidi" w:hAnsiTheme="majorBidi" w:cstheme="majorBidi"/>
          <w:color w:val="000000" w:themeColor="text1"/>
          <w:sz w:val="20"/>
          <w:szCs w:val="20"/>
        </w:rPr>
        <w:t xml:space="preserve">Email: </w:t>
      </w:r>
      <w:r>
        <w:rPr>
          <w:rFonts w:ascii="Times New Roman" w:eastAsia="Calibri" w:hAnsi="Times New Roman" w:cs="B Lotus"/>
          <w:color w:val="000000" w:themeColor="text1"/>
          <w:sz w:val="20"/>
          <w:szCs w:val="20"/>
        </w:rPr>
        <w:t>t.</w:t>
      </w:r>
      <w:r w:rsidRPr="00CA01CE">
        <w:rPr>
          <w:rFonts w:ascii="Times New Roman" w:eastAsia="Calibri" w:hAnsi="Times New Roman" w:cs="B Lotus"/>
          <w:color w:val="000000" w:themeColor="text1"/>
          <w:sz w:val="20"/>
          <w:szCs w:val="20"/>
        </w:rPr>
        <w:t>moham</w:t>
      </w:r>
      <w:r>
        <w:rPr>
          <w:rFonts w:ascii="Times New Roman" w:eastAsia="Calibri" w:hAnsi="Times New Roman" w:cs="B Lotus"/>
          <w:color w:val="000000" w:themeColor="text1"/>
          <w:sz w:val="20"/>
          <w:szCs w:val="20"/>
        </w:rPr>
        <w:t>m</w:t>
      </w:r>
      <w:r w:rsidRPr="00CA01CE">
        <w:rPr>
          <w:rFonts w:ascii="Times New Roman" w:eastAsia="Calibri" w:hAnsi="Times New Roman" w:cs="B Lotus"/>
          <w:color w:val="000000" w:themeColor="text1"/>
          <w:sz w:val="20"/>
          <w:szCs w:val="20"/>
        </w:rPr>
        <w:t>adi@</w:t>
      </w:r>
      <w:r>
        <w:rPr>
          <w:rFonts w:ascii="Times New Roman" w:eastAsia="Calibri" w:hAnsi="Times New Roman" w:cs="B Lotus"/>
          <w:color w:val="000000" w:themeColor="text1"/>
          <w:sz w:val="20"/>
          <w:szCs w:val="20"/>
        </w:rPr>
        <w:t>cuir.ac.ir</w:t>
      </w:r>
      <w:r w:rsidRPr="00203CB2">
        <w:rPr>
          <w:rFonts w:asciiTheme="majorBidi" w:hAnsiTheme="majorBidi" w:cstheme="majorBidi"/>
          <w:sz w:val="20"/>
          <w:szCs w:val="20"/>
        </w:rPr>
        <w:t>)</w:t>
      </w:r>
    </w:p>
  </w:footnote>
  <w:footnote w:id="3">
    <w:p w14:paraId="02006E3E" w14:textId="77777777" w:rsidR="003E1EEB" w:rsidRPr="00C80FA7" w:rsidRDefault="003E1EEB" w:rsidP="00005A9F">
      <w:pPr>
        <w:pStyle w:val="FootnoteText"/>
        <w:rPr>
          <w:rFonts w:asciiTheme="majorBidi" w:hAnsiTheme="majorBidi" w:cstheme="majorBidi"/>
          <w:sz w:val="18"/>
          <w:szCs w:val="18"/>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 xml:space="preserve">.  Violence against Women </w:t>
      </w:r>
    </w:p>
  </w:footnote>
  <w:footnote w:id="4">
    <w:p w14:paraId="7CD2C419" w14:textId="77777777" w:rsidR="003E1EEB" w:rsidRPr="00C80FA7" w:rsidRDefault="003E1EEB" w:rsidP="00005A9F">
      <w:pPr>
        <w:pStyle w:val="FootnoteText"/>
        <w:rPr>
          <w:rFonts w:asciiTheme="majorBidi" w:hAnsiTheme="majorBidi" w:cstheme="majorBidi"/>
          <w:sz w:val="18"/>
          <w:szCs w:val="18"/>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 Gender-based Violence</w:t>
      </w:r>
    </w:p>
  </w:footnote>
  <w:footnote w:id="5">
    <w:p w14:paraId="36DE2462" w14:textId="77777777" w:rsidR="003E1EEB" w:rsidRPr="00C80FA7" w:rsidRDefault="003E1EEB" w:rsidP="00005A9F">
      <w:pPr>
        <w:pStyle w:val="FootnoteText"/>
        <w:rPr>
          <w:rFonts w:asciiTheme="majorBidi" w:hAnsiTheme="majorBidi" w:cstheme="majorBidi"/>
          <w:sz w:val="18"/>
          <w:szCs w:val="18"/>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 Convention on the Elimination of All Forms of Discrimination against Women (CEDAW)</w:t>
      </w:r>
    </w:p>
  </w:footnote>
  <w:footnote w:id="6">
    <w:p w14:paraId="7C8C42C0" w14:textId="77777777" w:rsidR="003E1EEB" w:rsidRPr="00C80FA7" w:rsidRDefault="003E1EEB" w:rsidP="00005A9F">
      <w:pPr>
        <w:pStyle w:val="FootnoteText"/>
        <w:jc w:val="both"/>
        <w:rPr>
          <w:rFonts w:asciiTheme="majorBidi" w:hAnsiTheme="majorBidi" w:cstheme="majorBidi"/>
          <w:sz w:val="18"/>
          <w:szCs w:val="18"/>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 xml:space="preserve">.  Beijing Platform for Action </w:t>
      </w:r>
    </w:p>
  </w:footnote>
  <w:footnote w:id="7">
    <w:p w14:paraId="4D0F5795" w14:textId="2BCF44E8" w:rsidR="003E1EEB" w:rsidRPr="00C80FA7" w:rsidRDefault="003E1EEB" w:rsidP="00005A9F">
      <w:pPr>
        <w:pStyle w:val="FootnoteText"/>
        <w:jc w:val="both"/>
        <w:rPr>
          <w:rFonts w:asciiTheme="majorBidi" w:hAnsiTheme="majorBidi" w:cstheme="majorBidi"/>
          <w:sz w:val="18"/>
          <w:szCs w:val="18"/>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  Declaration on the Elimination of Violence against Women (DEVAW)</w:t>
      </w:r>
    </w:p>
  </w:footnote>
  <w:footnote w:id="8">
    <w:p w14:paraId="038CDB0C" w14:textId="5DC58602" w:rsidR="003E1EEB" w:rsidRPr="00C80FA7" w:rsidRDefault="003E1EEB" w:rsidP="00005A9F">
      <w:pPr>
        <w:pStyle w:val="FootnoteText"/>
        <w:rPr>
          <w:rFonts w:asciiTheme="majorBidi" w:hAnsiTheme="majorBidi" w:cstheme="majorBidi"/>
          <w:sz w:val="18"/>
          <w:szCs w:val="18"/>
          <w:lang w:val="en-GB"/>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Pr>
        <w:t>.</w:t>
      </w:r>
      <w:r w:rsidRPr="00C80FA7">
        <w:rPr>
          <w:rFonts w:asciiTheme="majorBidi" w:hAnsiTheme="majorBidi" w:cstheme="majorBidi"/>
          <w:sz w:val="18"/>
          <w:szCs w:val="18"/>
          <w:lang w:val="en-GB"/>
        </w:rPr>
        <w:t xml:space="preserve"> </w:t>
      </w:r>
      <w:r w:rsidRPr="00C80FA7">
        <w:rPr>
          <w:rFonts w:asciiTheme="majorBidi" w:hAnsiTheme="majorBidi" w:cstheme="majorBidi"/>
          <w:sz w:val="18"/>
          <w:szCs w:val="18"/>
        </w:rPr>
        <w:t>United Nations (UN)</w:t>
      </w:r>
    </w:p>
  </w:footnote>
  <w:footnote w:id="9">
    <w:p w14:paraId="1EE8C708" w14:textId="287081BD" w:rsidR="003E1EEB" w:rsidRPr="00C80FA7" w:rsidRDefault="003E1EEB" w:rsidP="00005A9F">
      <w:pPr>
        <w:pStyle w:val="FootnoteText"/>
        <w:rPr>
          <w:rFonts w:asciiTheme="majorBidi" w:hAnsiTheme="majorBidi" w:cstheme="majorBidi"/>
          <w:sz w:val="18"/>
          <w:szCs w:val="18"/>
          <w:lang w:val="en-GB"/>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Pr>
        <w:t>.</w:t>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United Nations Entity for Gender Equality and the Empowerment of Women (UN Women)</w:t>
      </w:r>
    </w:p>
  </w:footnote>
  <w:footnote w:id="10">
    <w:p w14:paraId="48DA143D" w14:textId="77777777" w:rsidR="003E1EEB" w:rsidRPr="00005A9F" w:rsidRDefault="003E1EEB" w:rsidP="00A924C3">
      <w:pPr>
        <w:pStyle w:val="FootnoteText"/>
        <w:rPr>
          <w:lang w:val="en-GB"/>
        </w:rPr>
      </w:pPr>
      <w:r w:rsidRPr="00C80FA7">
        <w:rPr>
          <w:rStyle w:val="FootnoteReference"/>
          <w:rFonts w:asciiTheme="majorBidi" w:hAnsiTheme="majorBidi" w:cstheme="majorBidi"/>
          <w:sz w:val="18"/>
          <w:szCs w:val="18"/>
        </w:rPr>
        <w:footnoteRef/>
      </w:r>
      <w:r w:rsidRPr="00C80FA7">
        <w:rPr>
          <w:rFonts w:asciiTheme="majorBidi" w:hAnsiTheme="majorBidi" w:cstheme="majorBidi"/>
          <w:sz w:val="18"/>
          <w:szCs w:val="18"/>
          <w:rtl/>
        </w:rPr>
        <w:t xml:space="preserve"> </w:t>
      </w:r>
      <w:r w:rsidRPr="00C80FA7">
        <w:rPr>
          <w:rFonts w:asciiTheme="majorBidi" w:hAnsiTheme="majorBidi" w:cstheme="majorBidi"/>
          <w:sz w:val="18"/>
          <w:szCs w:val="18"/>
        </w:rPr>
        <w:t>. Office of the United Nations High Commissioner for Human Rights (OHCHR)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81046"/>
    <w:multiLevelType w:val="multilevel"/>
    <w:tmpl w:val="0F4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B38DA"/>
    <w:multiLevelType w:val="hybridMultilevel"/>
    <w:tmpl w:val="E5C09D22"/>
    <w:lvl w:ilvl="0" w:tplc="A8DEFA38">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2C2BB2"/>
    <w:multiLevelType w:val="hybridMultilevel"/>
    <w:tmpl w:val="3D38E788"/>
    <w:lvl w:ilvl="0" w:tplc="B3F429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831EA7"/>
    <w:multiLevelType w:val="multilevel"/>
    <w:tmpl w:val="5612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DA7C33"/>
    <w:multiLevelType w:val="multilevel"/>
    <w:tmpl w:val="226C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4754AB"/>
    <w:multiLevelType w:val="multilevel"/>
    <w:tmpl w:val="F5CA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0F2A17"/>
    <w:multiLevelType w:val="multilevel"/>
    <w:tmpl w:val="C70C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3037FC"/>
    <w:multiLevelType w:val="multilevel"/>
    <w:tmpl w:val="DCE4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276DD4"/>
    <w:multiLevelType w:val="hybridMultilevel"/>
    <w:tmpl w:val="4B3CC08A"/>
    <w:lvl w:ilvl="0" w:tplc="8438CD1C">
      <w:start w:val="1"/>
      <w:numFmt w:val="decimal"/>
      <w:lvlText w:val="%1."/>
      <w:lvlJc w:val="center"/>
      <w:pPr>
        <w:ind w:left="240" w:hanging="360"/>
      </w:pPr>
      <w:rPr>
        <w:rFonts w:hint="default"/>
      </w:r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9">
    <w:nsid w:val="352C1989"/>
    <w:multiLevelType w:val="multilevel"/>
    <w:tmpl w:val="82E8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006D2B"/>
    <w:multiLevelType w:val="multilevel"/>
    <w:tmpl w:val="BE14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793E4A"/>
    <w:multiLevelType w:val="multilevel"/>
    <w:tmpl w:val="BF56F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E24368"/>
    <w:multiLevelType w:val="multilevel"/>
    <w:tmpl w:val="5B3A5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D82E68"/>
    <w:multiLevelType w:val="hybridMultilevel"/>
    <w:tmpl w:val="30F0D21A"/>
    <w:lvl w:ilvl="0" w:tplc="8438CD1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352292D"/>
    <w:multiLevelType w:val="multilevel"/>
    <w:tmpl w:val="ABF8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FF1D0C"/>
    <w:multiLevelType w:val="multilevel"/>
    <w:tmpl w:val="3C80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CD78C8"/>
    <w:multiLevelType w:val="multilevel"/>
    <w:tmpl w:val="C9C4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A83CDC"/>
    <w:multiLevelType w:val="multilevel"/>
    <w:tmpl w:val="0792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226216"/>
    <w:multiLevelType w:val="hybridMultilevel"/>
    <w:tmpl w:val="25185A9C"/>
    <w:lvl w:ilvl="0" w:tplc="786085AC">
      <w:start w:val="1"/>
      <w:numFmt w:val="decimal"/>
      <w:lvlText w:val="%1."/>
      <w:lvlJc w:val="center"/>
      <w:pPr>
        <w:ind w:left="720" w:hanging="360"/>
      </w:pPr>
      <w:rPr>
        <w:rFonts w:cs="B Zar"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943E86"/>
    <w:multiLevelType w:val="multilevel"/>
    <w:tmpl w:val="AFDC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8A76FC"/>
    <w:multiLevelType w:val="multilevel"/>
    <w:tmpl w:val="062C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837906"/>
    <w:multiLevelType w:val="hybridMultilevel"/>
    <w:tmpl w:val="512A50B8"/>
    <w:lvl w:ilvl="0" w:tplc="A8DEFA38">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581E47"/>
    <w:multiLevelType w:val="multilevel"/>
    <w:tmpl w:val="6F60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B056FA"/>
    <w:multiLevelType w:val="multilevel"/>
    <w:tmpl w:val="1876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015265"/>
    <w:multiLevelType w:val="hybridMultilevel"/>
    <w:tmpl w:val="4A6C8D9C"/>
    <w:lvl w:ilvl="0" w:tplc="2132D3C8">
      <w:start w:val="139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424839"/>
    <w:multiLevelType w:val="multilevel"/>
    <w:tmpl w:val="CC14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15"/>
  </w:num>
  <w:num w:numId="4">
    <w:abstractNumId w:val="22"/>
  </w:num>
  <w:num w:numId="5">
    <w:abstractNumId w:val="19"/>
  </w:num>
  <w:num w:numId="6">
    <w:abstractNumId w:val="5"/>
  </w:num>
  <w:num w:numId="7">
    <w:abstractNumId w:val="17"/>
  </w:num>
  <w:num w:numId="8">
    <w:abstractNumId w:val="10"/>
  </w:num>
  <w:num w:numId="9">
    <w:abstractNumId w:val="20"/>
  </w:num>
  <w:num w:numId="10">
    <w:abstractNumId w:val="25"/>
  </w:num>
  <w:num w:numId="11">
    <w:abstractNumId w:val="14"/>
  </w:num>
  <w:num w:numId="12">
    <w:abstractNumId w:val="23"/>
  </w:num>
  <w:num w:numId="13">
    <w:abstractNumId w:val="6"/>
  </w:num>
  <w:num w:numId="14">
    <w:abstractNumId w:val="24"/>
  </w:num>
  <w:num w:numId="15">
    <w:abstractNumId w:val="16"/>
  </w:num>
  <w:num w:numId="16">
    <w:abstractNumId w:val="0"/>
  </w:num>
  <w:num w:numId="17">
    <w:abstractNumId w:val="7"/>
  </w:num>
  <w:num w:numId="18">
    <w:abstractNumId w:val="1"/>
  </w:num>
  <w:num w:numId="19">
    <w:abstractNumId w:val="21"/>
  </w:num>
  <w:num w:numId="20">
    <w:abstractNumId w:val="11"/>
  </w:num>
  <w:num w:numId="21">
    <w:abstractNumId w:val="3"/>
  </w:num>
  <w:num w:numId="22">
    <w:abstractNumId w:val="13"/>
  </w:num>
  <w:num w:numId="23">
    <w:abstractNumId w:val="8"/>
  </w:num>
  <w:num w:numId="24">
    <w:abstractNumId w:val="18"/>
  </w:num>
  <w:num w:numId="25">
    <w:abstractNumId w:val="1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linkStyle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BD7"/>
    <w:rsid w:val="00002527"/>
    <w:rsid w:val="00003B3A"/>
    <w:rsid w:val="00005A9F"/>
    <w:rsid w:val="00005C86"/>
    <w:rsid w:val="00006EC4"/>
    <w:rsid w:val="00007942"/>
    <w:rsid w:val="00010878"/>
    <w:rsid w:val="0001267E"/>
    <w:rsid w:val="000128D8"/>
    <w:rsid w:val="00013825"/>
    <w:rsid w:val="00014209"/>
    <w:rsid w:val="00020049"/>
    <w:rsid w:val="00021817"/>
    <w:rsid w:val="00022B77"/>
    <w:rsid w:val="000239FF"/>
    <w:rsid w:val="00024A83"/>
    <w:rsid w:val="00026B24"/>
    <w:rsid w:val="0002715A"/>
    <w:rsid w:val="00032230"/>
    <w:rsid w:val="00034D73"/>
    <w:rsid w:val="0004067E"/>
    <w:rsid w:val="00041570"/>
    <w:rsid w:val="00046A4A"/>
    <w:rsid w:val="00047BD0"/>
    <w:rsid w:val="000515F1"/>
    <w:rsid w:val="000537E3"/>
    <w:rsid w:val="00056790"/>
    <w:rsid w:val="00060FA2"/>
    <w:rsid w:val="00061979"/>
    <w:rsid w:val="00062954"/>
    <w:rsid w:val="00064358"/>
    <w:rsid w:val="000653C2"/>
    <w:rsid w:val="000656EB"/>
    <w:rsid w:val="00065DA3"/>
    <w:rsid w:val="000662D3"/>
    <w:rsid w:val="0007795F"/>
    <w:rsid w:val="000906CE"/>
    <w:rsid w:val="00096BAB"/>
    <w:rsid w:val="000A1578"/>
    <w:rsid w:val="000A1A49"/>
    <w:rsid w:val="000A4E3C"/>
    <w:rsid w:val="000B2261"/>
    <w:rsid w:val="000B3EA1"/>
    <w:rsid w:val="000B5513"/>
    <w:rsid w:val="000C01A3"/>
    <w:rsid w:val="000C0F7F"/>
    <w:rsid w:val="000C1E62"/>
    <w:rsid w:val="000C2502"/>
    <w:rsid w:val="000C31F2"/>
    <w:rsid w:val="000D45B3"/>
    <w:rsid w:val="000D6587"/>
    <w:rsid w:val="000E0B97"/>
    <w:rsid w:val="000E10E3"/>
    <w:rsid w:val="000E221B"/>
    <w:rsid w:val="000E2B8D"/>
    <w:rsid w:val="000E4BDC"/>
    <w:rsid w:val="000E64B8"/>
    <w:rsid w:val="000E7622"/>
    <w:rsid w:val="000F0631"/>
    <w:rsid w:val="000F087D"/>
    <w:rsid w:val="00102AC0"/>
    <w:rsid w:val="001059FD"/>
    <w:rsid w:val="001138FA"/>
    <w:rsid w:val="001145F5"/>
    <w:rsid w:val="0011477E"/>
    <w:rsid w:val="0011513F"/>
    <w:rsid w:val="00116E71"/>
    <w:rsid w:val="001172B7"/>
    <w:rsid w:val="00120BAC"/>
    <w:rsid w:val="00123897"/>
    <w:rsid w:val="00124E18"/>
    <w:rsid w:val="00126467"/>
    <w:rsid w:val="001307DF"/>
    <w:rsid w:val="00136D83"/>
    <w:rsid w:val="00136FB2"/>
    <w:rsid w:val="00137350"/>
    <w:rsid w:val="00141241"/>
    <w:rsid w:val="0014364D"/>
    <w:rsid w:val="001449CA"/>
    <w:rsid w:val="00146874"/>
    <w:rsid w:val="00155CF9"/>
    <w:rsid w:val="0015769C"/>
    <w:rsid w:val="001614C9"/>
    <w:rsid w:val="00162B0C"/>
    <w:rsid w:val="00163939"/>
    <w:rsid w:val="001644B9"/>
    <w:rsid w:val="00165190"/>
    <w:rsid w:val="00166D8F"/>
    <w:rsid w:val="00171041"/>
    <w:rsid w:val="0017131C"/>
    <w:rsid w:val="00175C4C"/>
    <w:rsid w:val="00185128"/>
    <w:rsid w:val="0018650D"/>
    <w:rsid w:val="00191188"/>
    <w:rsid w:val="00193BFA"/>
    <w:rsid w:val="001954C2"/>
    <w:rsid w:val="001969A1"/>
    <w:rsid w:val="001A13F1"/>
    <w:rsid w:val="001A4723"/>
    <w:rsid w:val="001B0466"/>
    <w:rsid w:val="001B23F5"/>
    <w:rsid w:val="001B2982"/>
    <w:rsid w:val="001C2D89"/>
    <w:rsid w:val="001C7198"/>
    <w:rsid w:val="001C7DEF"/>
    <w:rsid w:val="001D07F5"/>
    <w:rsid w:val="001D3563"/>
    <w:rsid w:val="001D5F36"/>
    <w:rsid w:val="001E0A15"/>
    <w:rsid w:val="001E6649"/>
    <w:rsid w:val="001E70CE"/>
    <w:rsid w:val="001F6712"/>
    <w:rsid w:val="001F695F"/>
    <w:rsid w:val="002018E6"/>
    <w:rsid w:val="00214936"/>
    <w:rsid w:val="00216B43"/>
    <w:rsid w:val="00216FC7"/>
    <w:rsid w:val="00217271"/>
    <w:rsid w:val="00222143"/>
    <w:rsid w:val="002225B8"/>
    <w:rsid w:val="002233CE"/>
    <w:rsid w:val="0023079F"/>
    <w:rsid w:val="002310AF"/>
    <w:rsid w:val="00234A4D"/>
    <w:rsid w:val="0024084B"/>
    <w:rsid w:val="00242355"/>
    <w:rsid w:val="00251461"/>
    <w:rsid w:val="00251E8A"/>
    <w:rsid w:val="00255BEC"/>
    <w:rsid w:val="0025771D"/>
    <w:rsid w:val="00263375"/>
    <w:rsid w:val="00265E73"/>
    <w:rsid w:val="00272232"/>
    <w:rsid w:val="00272298"/>
    <w:rsid w:val="0027368C"/>
    <w:rsid w:val="0027662F"/>
    <w:rsid w:val="00281BBA"/>
    <w:rsid w:val="002855D2"/>
    <w:rsid w:val="002876B5"/>
    <w:rsid w:val="00290A8E"/>
    <w:rsid w:val="00290BB9"/>
    <w:rsid w:val="00291EA1"/>
    <w:rsid w:val="0029359A"/>
    <w:rsid w:val="002947DB"/>
    <w:rsid w:val="00296BDE"/>
    <w:rsid w:val="002A1F3E"/>
    <w:rsid w:val="002A317E"/>
    <w:rsid w:val="002B31C7"/>
    <w:rsid w:val="002B6131"/>
    <w:rsid w:val="002B72BC"/>
    <w:rsid w:val="002C0A25"/>
    <w:rsid w:val="002C3F92"/>
    <w:rsid w:val="002C4172"/>
    <w:rsid w:val="002C628B"/>
    <w:rsid w:val="002C6AAD"/>
    <w:rsid w:val="002D02E3"/>
    <w:rsid w:val="002D512C"/>
    <w:rsid w:val="002D5834"/>
    <w:rsid w:val="002E0E00"/>
    <w:rsid w:val="002E4401"/>
    <w:rsid w:val="002E62E7"/>
    <w:rsid w:val="002E67B5"/>
    <w:rsid w:val="002E6F7C"/>
    <w:rsid w:val="002E70ED"/>
    <w:rsid w:val="002F6B9B"/>
    <w:rsid w:val="002F7695"/>
    <w:rsid w:val="00301105"/>
    <w:rsid w:val="00302F4A"/>
    <w:rsid w:val="00310499"/>
    <w:rsid w:val="003111A4"/>
    <w:rsid w:val="0031269D"/>
    <w:rsid w:val="00317613"/>
    <w:rsid w:val="00320740"/>
    <w:rsid w:val="00323038"/>
    <w:rsid w:val="00323176"/>
    <w:rsid w:val="00324D73"/>
    <w:rsid w:val="0032553C"/>
    <w:rsid w:val="003275B0"/>
    <w:rsid w:val="00327679"/>
    <w:rsid w:val="00327902"/>
    <w:rsid w:val="003315F5"/>
    <w:rsid w:val="0033779B"/>
    <w:rsid w:val="0033799E"/>
    <w:rsid w:val="00337E4A"/>
    <w:rsid w:val="0034073C"/>
    <w:rsid w:val="00340DB7"/>
    <w:rsid w:val="00344252"/>
    <w:rsid w:val="00347777"/>
    <w:rsid w:val="00353260"/>
    <w:rsid w:val="00355A4B"/>
    <w:rsid w:val="00356291"/>
    <w:rsid w:val="0035701F"/>
    <w:rsid w:val="003665ED"/>
    <w:rsid w:val="0036667A"/>
    <w:rsid w:val="00373343"/>
    <w:rsid w:val="003769F1"/>
    <w:rsid w:val="00381B54"/>
    <w:rsid w:val="003838E8"/>
    <w:rsid w:val="00392B37"/>
    <w:rsid w:val="003940C1"/>
    <w:rsid w:val="003A0C16"/>
    <w:rsid w:val="003A0D84"/>
    <w:rsid w:val="003A1AE3"/>
    <w:rsid w:val="003A2362"/>
    <w:rsid w:val="003A4553"/>
    <w:rsid w:val="003A586B"/>
    <w:rsid w:val="003B0259"/>
    <w:rsid w:val="003B196F"/>
    <w:rsid w:val="003B307B"/>
    <w:rsid w:val="003B67CD"/>
    <w:rsid w:val="003C14B7"/>
    <w:rsid w:val="003C1829"/>
    <w:rsid w:val="003C4451"/>
    <w:rsid w:val="003C6118"/>
    <w:rsid w:val="003C7057"/>
    <w:rsid w:val="003C79FD"/>
    <w:rsid w:val="003C7B8E"/>
    <w:rsid w:val="003D6425"/>
    <w:rsid w:val="003E1BDB"/>
    <w:rsid w:val="003E1EEB"/>
    <w:rsid w:val="003E45E3"/>
    <w:rsid w:val="003E5F06"/>
    <w:rsid w:val="003F07CD"/>
    <w:rsid w:val="003F3B73"/>
    <w:rsid w:val="003F509E"/>
    <w:rsid w:val="00406C9D"/>
    <w:rsid w:val="00407907"/>
    <w:rsid w:val="00411B76"/>
    <w:rsid w:val="00413005"/>
    <w:rsid w:val="00417634"/>
    <w:rsid w:val="00420795"/>
    <w:rsid w:val="004278A7"/>
    <w:rsid w:val="0043535F"/>
    <w:rsid w:val="004374D6"/>
    <w:rsid w:val="0044033A"/>
    <w:rsid w:val="00440917"/>
    <w:rsid w:val="00444F48"/>
    <w:rsid w:val="00447BAB"/>
    <w:rsid w:val="00450AA3"/>
    <w:rsid w:val="00450DE6"/>
    <w:rsid w:val="004527EC"/>
    <w:rsid w:val="00454E94"/>
    <w:rsid w:val="00456F61"/>
    <w:rsid w:val="0045714C"/>
    <w:rsid w:val="00457EEC"/>
    <w:rsid w:val="00461B0D"/>
    <w:rsid w:val="004640D4"/>
    <w:rsid w:val="00465118"/>
    <w:rsid w:val="0046799F"/>
    <w:rsid w:val="004700A2"/>
    <w:rsid w:val="004704D1"/>
    <w:rsid w:val="00474780"/>
    <w:rsid w:val="004770A4"/>
    <w:rsid w:val="00477C03"/>
    <w:rsid w:val="004809A1"/>
    <w:rsid w:val="00483F1A"/>
    <w:rsid w:val="00485A92"/>
    <w:rsid w:val="00490A3D"/>
    <w:rsid w:val="00491358"/>
    <w:rsid w:val="004A28BC"/>
    <w:rsid w:val="004A2966"/>
    <w:rsid w:val="004A5121"/>
    <w:rsid w:val="004A60F9"/>
    <w:rsid w:val="004B0BEE"/>
    <w:rsid w:val="004B3C2C"/>
    <w:rsid w:val="004B432D"/>
    <w:rsid w:val="004B624C"/>
    <w:rsid w:val="004C2681"/>
    <w:rsid w:val="004C4A28"/>
    <w:rsid w:val="004C4E36"/>
    <w:rsid w:val="004C64C3"/>
    <w:rsid w:val="004D4D1D"/>
    <w:rsid w:val="004D6F14"/>
    <w:rsid w:val="004E4153"/>
    <w:rsid w:val="004F017C"/>
    <w:rsid w:val="004F1292"/>
    <w:rsid w:val="00500741"/>
    <w:rsid w:val="00504C74"/>
    <w:rsid w:val="005172A7"/>
    <w:rsid w:val="00522199"/>
    <w:rsid w:val="00524AC6"/>
    <w:rsid w:val="00525275"/>
    <w:rsid w:val="00525ABE"/>
    <w:rsid w:val="0054230F"/>
    <w:rsid w:val="005423F3"/>
    <w:rsid w:val="00543DD3"/>
    <w:rsid w:val="0054431E"/>
    <w:rsid w:val="005444A7"/>
    <w:rsid w:val="00556C53"/>
    <w:rsid w:val="00556EB2"/>
    <w:rsid w:val="00557385"/>
    <w:rsid w:val="00557F47"/>
    <w:rsid w:val="0056266F"/>
    <w:rsid w:val="00563CC3"/>
    <w:rsid w:val="0056480A"/>
    <w:rsid w:val="00566FB9"/>
    <w:rsid w:val="005671A9"/>
    <w:rsid w:val="005744B5"/>
    <w:rsid w:val="00575829"/>
    <w:rsid w:val="00576B5B"/>
    <w:rsid w:val="00576CF9"/>
    <w:rsid w:val="00577DDB"/>
    <w:rsid w:val="0058281C"/>
    <w:rsid w:val="00582C62"/>
    <w:rsid w:val="0058422A"/>
    <w:rsid w:val="005854DA"/>
    <w:rsid w:val="00592140"/>
    <w:rsid w:val="00592D3A"/>
    <w:rsid w:val="005A0D35"/>
    <w:rsid w:val="005A175B"/>
    <w:rsid w:val="005A3572"/>
    <w:rsid w:val="005A4088"/>
    <w:rsid w:val="005B3026"/>
    <w:rsid w:val="005B3458"/>
    <w:rsid w:val="005B5220"/>
    <w:rsid w:val="005B59EC"/>
    <w:rsid w:val="005C299F"/>
    <w:rsid w:val="005C2E05"/>
    <w:rsid w:val="005C33E8"/>
    <w:rsid w:val="005C3512"/>
    <w:rsid w:val="005C7305"/>
    <w:rsid w:val="005D4192"/>
    <w:rsid w:val="005D6BD7"/>
    <w:rsid w:val="005D6F6E"/>
    <w:rsid w:val="005E367A"/>
    <w:rsid w:val="005E3B74"/>
    <w:rsid w:val="005E7DD3"/>
    <w:rsid w:val="005F2353"/>
    <w:rsid w:val="005F2738"/>
    <w:rsid w:val="005F6B84"/>
    <w:rsid w:val="00604B0A"/>
    <w:rsid w:val="00616008"/>
    <w:rsid w:val="0062042F"/>
    <w:rsid w:val="00644E9E"/>
    <w:rsid w:val="00651390"/>
    <w:rsid w:val="00652244"/>
    <w:rsid w:val="006534D0"/>
    <w:rsid w:val="00653D4B"/>
    <w:rsid w:val="006562A1"/>
    <w:rsid w:val="006609C2"/>
    <w:rsid w:val="00662897"/>
    <w:rsid w:val="00662910"/>
    <w:rsid w:val="006642EA"/>
    <w:rsid w:val="0066530B"/>
    <w:rsid w:val="00667195"/>
    <w:rsid w:val="00667D61"/>
    <w:rsid w:val="00676589"/>
    <w:rsid w:val="006779FB"/>
    <w:rsid w:val="0068116A"/>
    <w:rsid w:val="00684D89"/>
    <w:rsid w:val="00690E71"/>
    <w:rsid w:val="00694B7A"/>
    <w:rsid w:val="00697EC3"/>
    <w:rsid w:val="006A0917"/>
    <w:rsid w:val="006A15C3"/>
    <w:rsid w:val="006A2CF6"/>
    <w:rsid w:val="006A32AB"/>
    <w:rsid w:val="006A3AF4"/>
    <w:rsid w:val="006A4668"/>
    <w:rsid w:val="006B1714"/>
    <w:rsid w:val="006B313F"/>
    <w:rsid w:val="006B41DF"/>
    <w:rsid w:val="006B5991"/>
    <w:rsid w:val="006B79C2"/>
    <w:rsid w:val="006C04F2"/>
    <w:rsid w:val="006C3529"/>
    <w:rsid w:val="006C4901"/>
    <w:rsid w:val="006C604E"/>
    <w:rsid w:val="006C6137"/>
    <w:rsid w:val="006D16EE"/>
    <w:rsid w:val="006D3E20"/>
    <w:rsid w:val="006D5E58"/>
    <w:rsid w:val="006D6E2A"/>
    <w:rsid w:val="006D75F4"/>
    <w:rsid w:val="006E14DD"/>
    <w:rsid w:val="006E66C3"/>
    <w:rsid w:val="006E69F9"/>
    <w:rsid w:val="006E6D1E"/>
    <w:rsid w:val="006F3989"/>
    <w:rsid w:val="006F3F50"/>
    <w:rsid w:val="006F40C8"/>
    <w:rsid w:val="00701168"/>
    <w:rsid w:val="0070170E"/>
    <w:rsid w:val="00701B3D"/>
    <w:rsid w:val="00705FCD"/>
    <w:rsid w:val="00707A62"/>
    <w:rsid w:val="0071792B"/>
    <w:rsid w:val="007317FC"/>
    <w:rsid w:val="00734EAE"/>
    <w:rsid w:val="007377DF"/>
    <w:rsid w:val="00737D43"/>
    <w:rsid w:val="007403A6"/>
    <w:rsid w:val="0075089C"/>
    <w:rsid w:val="00751EED"/>
    <w:rsid w:val="00755F59"/>
    <w:rsid w:val="00757133"/>
    <w:rsid w:val="00765E7C"/>
    <w:rsid w:val="00777FF1"/>
    <w:rsid w:val="007825EA"/>
    <w:rsid w:val="00784741"/>
    <w:rsid w:val="00785C87"/>
    <w:rsid w:val="00786B27"/>
    <w:rsid w:val="00792275"/>
    <w:rsid w:val="007959E2"/>
    <w:rsid w:val="007A2664"/>
    <w:rsid w:val="007B1903"/>
    <w:rsid w:val="007B1C84"/>
    <w:rsid w:val="007B74CF"/>
    <w:rsid w:val="007C6744"/>
    <w:rsid w:val="007D3D7F"/>
    <w:rsid w:val="007D5D6F"/>
    <w:rsid w:val="007D5E37"/>
    <w:rsid w:val="007D6A28"/>
    <w:rsid w:val="007E1C50"/>
    <w:rsid w:val="007F0903"/>
    <w:rsid w:val="007F2CD9"/>
    <w:rsid w:val="007F2D92"/>
    <w:rsid w:val="007F4F17"/>
    <w:rsid w:val="007F5AB8"/>
    <w:rsid w:val="007F6780"/>
    <w:rsid w:val="007F79F5"/>
    <w:rsid w:val="008042C1"/>
    <w:rsid w:val="008101E6"/>
    <w:rsid w:val="00811D79"/>
    <w:rsid w:val="00817318"/>
    <w:rsid w:val="0081771C"/>
    <w:rsid w:val="00817B8E"/>
    <w:rsid w:val="008337AD"/>
    <w:rsid w:val="00834248"/>
    <w:rsid w:val="00843E85"/>
    <w:rsid w:val="00844991"/>
    <w:rsid w:val="00845417"/>
    <w:rsid w:val="00847E16"/>
    <w:rsid w:val="00847E8D"/>
    <w:rsid w:val="00850083"/>
    <w:rsid w:val="00851344"/>
    <w:rsid w:val="008520B3"/>
    <w:rsid w:val="00863EDC"/>
    <w:rsid w:val="00864A92"/>
    <w:rsid w:val="008710A2"/>
    <w:rsid w:val="0087565F"/>
    <w:rsid w:val="00880A3F"/>
    <w:rsid w:val="00880A8C"/>
    <w:rsid w:val="00880DEB"/>
    <w:rsid w:val="0088120A"/>
    <w:rsid w:val="0088508A"/>
    <w:rsid w:val="0089011B"/>
    <w:rsid w:val="00890C5B"/>
    <w:rsid w:val="0089393C"/>
    <w:rsid w:val="008A1B5F"/>
    <w:rsid w:val="008A3207"/>
    <w:rsid w:val="008A44E7"/>
    <w:rsid w:val="008A535C"/>
    <w:rsid w:val="008A670E"/>
    <w:rsid w:val="008B6727"/>
    <w:rsid w:val="008B6D40"/>
    <w:rsid w:val="008B7377"/>
    <w:rsid w:val="008C25F5"/>
    <w:rsid w:val="008C4918"/>
    <w:rsid w:val="008C7893"/>
    <w:rsid w:val="008D1819"/>
    <w:rsid w:val="008D70ED"/>
    <w:rsid w:val="008D7C09"/>
    <w:rsid w:val="008E573A"/>
    <w:rsid w:val="008E7E24"/>
    <w:rsid w:val="008F31A7"/>
    <w:rsid w:val="008F710F"/>
    <w:rsid w:val="009018AB"/>
    <w:rsid w:val="009252C7"/>
    <w:rsid w:val="00925830"/>
    <w:rsid w:val="00927529"/>
    <w:rsid w:val="009310CC"/>
    <w:rsid w:val="00936170"/>
    <w:rsid w:val="0093684B"/>
    <w:rsid w:val="00941EEA"/>
    <w:rsid w:val="009437C7"/>
    <w:rsid w:val="00943B9F"/>
    <w:rsid w:val="00946092"/>
    <w:rsid w:val="00950145"/>
    <w:rsid w:val="0095567D"/>
    <w:rsid w:val="00956ADE"/>
    <w:rsid w:val="00965285"/>
    <w:rsid w:val="009677C7"/>
    <w:rsid w:val="00967907"/>
    <w:rsid w:val="00967CFF"/>
    <w:rsid w:val="0097379F"/>
    <w:rsid w:val="009756F8"/>
    <w:rsid w:val="0097588F"/>
    <w:rsid w:val="00976649"/>
    <w:rsid w:val="00976689"/>
    <w:rsid w:val="00976A07"/>
    <w:rsid w:val="009817FF"/>
    <w:rsid w:val="00983582"/>
    <w:rsid w:val="009914C1"/>
    <w:rsid w:val="009914F6"/>
    <w:rsid w:val="00993BAD"/>
    <w:rsid w:val="009944F1"/>
    <w:rsid w:val="009945B7"/>
    <w:rsid w:val="0099537A"/>
    <w:rsid w:val="009954F0"/>
    <w:rsid w:val="009956CA"/>
    <w:rsid w:val="0099722E"/>
    <w:rsid w:val="009A0106"/>
    <w:rsid w:val="009A3D6C"/>
    <w:rsid w:val="009A3F55"/>
    <w:rsid w:val="009B1300"/>
    <w:rsid w:val="009B15D3"/>
    <w:rsid w:val="009B4C93"/>
    <w:rsid w:val="009C2A50"/>
    <w:rsid w:val="009C3268"/>
    <w:rsid w:val="009C3AF9"/>
    <w:rsid w:val="009D41F2"/>
    <w:rsid w:val="009D661F"/>
    <w:rsid w:val="009D7183"/>
    <w:rsid w:val="009E0146"/>
    <w:rsid w:val="009E2D9B"/>
    <w:rsid w:val="009E3666"/>
    <w:rsid w:val="009E5856"/>
    <w:rsid w:val="009F5490"/>
    <w:rsid w:val="009F574C"/>
    <w:rsid w:val="00A012F1"/>
    <w:rsid w:val="00A06DC0"/>
    <w:rsid w:val="00A10857"/>
    <w:rsid w:val="00A1097F"/>
    <w:rsid w:val="00A12768"/>
    <w:rsid w:val="00A13933"/>
    <w:rsid w:val="00A13B76"/>
    <w:rsid w:val="00A15DCC"/>
    <w:rsid w:val="00A174C6"/>
    <w:rsid w:val="00A211AC"/>
    <w:rsid w:val="00A21C5C"/>
    <w:rsid w:val="00A22E42"/>
    <w:rsid w:val="00A232D0"/>
    <w:rsid w:val="00A27AE7"/>
    <w:rsid w:val="00A32DF3"/>
    <w:rsid w:val="00A34836"/>
    <w:rsid w:val="00A3770E"/>
    <w:rsid w:val="00A42D17"/>
    <w:rsid w:val="00A511B4"/>
    <w:rsid w:val="00A53285"/>
    <w:rsid w:val="00A53C42"/>
    <w:rsid w:val="00A55506"/>
    <w:rsid w:val="00A556F4"/>
    <w:rsid w:val="00A56806"/>
    <w:rsid w:val="00A60F12"/>
    <w:rsid w:val="00A61DB0"/>
    <w:rsid w:val="00A655DE"/>
    <w:rsid w:val="00A70490"/>
    <w:rsid w:val="00A71C9F"/>
    <w:rsid w:val="00A73A00"/>
    <w:rsid w:val="00A810C7"/>
    <w:rsid w:val="00A879B6"/>
    <w:rsid w:val="00A9107C"/>
    <w:rsid w:val="00A924C3"/>
    <w:rsid w:val="00A94FCA"/>
    <w:rsid w:val="00AA147C"/>
    <w:rsid w:val="00AA33CE"/>
    <w:rsid w:val="00AA4C2E"/>
    <w:rsid w:val="00AA696C"/>
    <w:rsid w:val="00AA7C42"/>
    <w:rsid w:val="00AB218C"/>
    <w:rsid w:val="00AB5664"/>
    <w:rsid w:val="00AC1F5D"/>
    <w:rsid w:val="00AC3861"/>
    <w:rsid w:val="00AC5A0D"/>
    <w:rsid w:val="00AC6913"/>
    <w:rsid w:val="00AD0A4C"/>
    <w:rsid w:val="00AD4380"/>
    <w:rsid w:val="00AD6F97"/>
    <w:rsid w:val="00AD73A1"/>
    <w:rsid w:val="00AE2D8F"/>
    <w:rsid w:val="00AE34FB"/>
    <w:rsid w:val="00AE35F2"/>
    <w:rsid w:val="00AF08C1"/>
    <w:rsid w:val="00AF1E6B"/>
    <w:rsid w:val="00AF40C0"/>
    <w:rsid w:val="00AF43D1"/>
    <w:rsid w:val="00AF724C"/>
    <w:rsid w:val="00AF77EE"/>
    <w:rsid w:val="00B06008"/>
    <w:rsid w:val="00B12E23"/>
    <w:rsid w:val="00B13CAE"/>
    <w:rsid w:val="00B15AF6"/>
    <w:rsid w:val="00B176B1"/>
    <w:rsid w:val="00B20C84"/>
    <w:rsid w:val="00B21672"/>
    <w:rsid w:val="00B243E2"/>
    <w:rsid w:val="00B25A82"/>
    <w:rsid w:val="00B26FB1"/>
    <w:rsid w:val="00B33DAF"/>
    <w:rsid w:val="00B413C1"/>
    <w:rsid w:val="00B42321"/>
    <w:rsid w:val="00B43AB8"/>
    <w:rsid w:val="00B4463A"/>
    <w:rsid w:val="00B50304"/>
    <w:rsid w:val="00B508F0"/>
    <w:rsid w:val="00B527BF"/>
    <w:rsid w:val="00B5333B"/>
    <w:rsid w:val="00B55C75"/>
    <w:rsid w:val="00B55F60"/>
    <w:rsid w:val="00B57182"/>
    <w:rsid w:val="00B66719"/>
    <w:rsid w:val="00B709C8"/>
    <w:rsid w:val="00B72220"/>
    <w:rsid w:val="00B72CA6"/>
    <w:rsid w:val="00B72DFD"/>
    <w:rsid w:val="00B7461A"/>
    <w:rsid w:val="00B7494C"/>
    <w:rsid w:val="00B801B0"/>
    <w:rsid w:val="00B8198D"/>
    <w:rsid w:val="00B836E1"/>
    <w:rsid w:val="00B86131"/>
    <w:rsid w:val="00B86F16"/>
    <w:rsid w:val="00B8700E"/>
    <w:rsid w:val="00B8788D"/>
    <w:rsid w:val="00BA02BB"/>
    <w:rsid w:val="00BA56AA"/>
    <w:rsid w:val="00BA7643"/>
    <w:rsid w:val="00BB1326"/>
    <w:rsid w:val="00BB2A9D"/>
    <w:rsid w:val="00BB58B9"/>
    <w:rsid w:val="00BB5CEB"/>
    <w:rsid w:val="00BB6377"/>
    <w:rsid w:val="00BC4BEA"/>
    <w:rsid w:val="00BC58BE"/>
    <w:rsid w:val="00BC65CF"/>
    <w:rsid w:val="00BD238B"/>
    <w:rsid w:val="00BD6AB5"/>
    <w:rsid w:val="00BE0E9B"/>
    <w:rsid w:val="00BE66B7"/>
    <w:rsid w:val="00BE6989"/>
    <w:rsid w:val="00BF3035"/>
    <w:rsid w:val="00BF44BA"/>
    <w:rsid w:val="00BF79CD"/>
    <w:rsid w:val="00C025A2"/>
    <w:rsid w:val="00C05672"/>
    <w:rsid w:val="00C06BBB"/>
    <w:rsid w:val="00C15C54"/>
    <w:rsid w:val="00C20A31"/>
    <w:rsid w:val="00C249EE"/>
    <w:rsid w:val="00C3117B"/>
    <w:rsid w:val="00C3434F"/>
    <w:rsid w:val="00C349C3"/>
    <w:rsid w:val="00C35C6C"/>
    <w:rsid w:val="00C40F7E"/>
    <w:rsid w:val="00C41E91"/>
    <w:rsid w:val="00C42EFE"/>
    <w:rsid w:val="00C44ED9"/>
    <w:rsid w:val="00C45B6F"/>
    <w:rsid w:val="00C45DA0"/>
    <w:rsid w:val="00C53D9A"/>
    <w:rsid w:val="00C60093"/>
    <w:rsid w:val="00C615B5"/>
    <w:rsid w:val="00C628A4"/>
    <w:rsid w:val="00C6375D"/>
    <w:rsid w:val="00C63CC4"/>
    <w:rsid w:val="00C73053"/>
    <w:rsid w:val="00C77752"/>
    <w:rsid w:val="00C80FA7"/>
    <w:rsid w:val="00C812E6"/>
    <w:rsid w:val="00C82D0E"/>
    <w:rsid w:val="00C8780E"/>
    <w:rsid w:val="00C92923"/>
    <w:rsid w:val="00CA01CE"/>
    <w:rsid w:val="00CA411C"/>
    <w:rsid w:val="00CB1897"/>
    <w:rsid w:val="00CB2CA3"/>
    <w:rsid w:val="00CB54F6"/>
    <w:rsid w:val="00CB763B"/>
    <w:rsid w:val="00CB7DE5"/>
    <w:rsid w:val="00CC31E6"/>
    <w:rsid w:val="00CC5556"/>
    <w:rsid w:val="00CC6554"/>
    <w:rsid w:val="00CD0BFF"/>
    <w:rsid w:val="00CD3E78"/>
    <w:rsid w:val="00CD562D"/>
    <w:rsid w:val="00CD6670"/>
    <w:rsid w:val="00CE073A"/>
    <w:rsid w:val="00CE098C"/>
    <w:rsid w:val="00CE3899"/>
    <w:rsid w:val="00CE4C96"/>
    <w:rsid w:val="00CE5BDF"/>
    <w:rsid w:val="00CE71B9"/>
    <w:rsid w:val="00CE7F9F"/>
    <w:rsid w:val="00CF1342"/>
    <w:rsid w:val="00CF26DA"/>
    <w:rsid w:val="00CF5A42"/>
    <w:rsid w:val="00D002F5"/>
    <w:rsid w:val="00D00C8B"/>
    <w:rsid w:val="00D02E84"/>
    <w:rsid w:val="00D06F4E"/>
    <w:rsid w:val="00D13B23"/>
    <w:rsid w:val="00D15FCA"/>
    <w:rsid w:val="00D17B18"/>
    <w:rsid w:val="00D265F8"/>
    <w:rsid w:val="00D27963"/>
    <w:rsid w:val="00D3140F"/>
    <w:rsid w:val="00D31847"/>
    <w:rsid w:val="00D36C43"/>
    <w:rsid w:val="00D40137"/>
    <w:rsid w:val="00D434CB"/>
    <w:rsid w:val="00D43D21"/>
    <w:rsid w:val="00D45374"/>
    <w:rsid w:val="00D50924"/>
    <w:rsid w:val="00D5498B"/>
    <w:rsid w:val="00D607AF"/>
    <w:rsid w:val="00D61183"/>
    <w:rsid w:val="00D71939"/>
    <w:rsid w:val="00D75561"/>
    <w:rsid w:val="00D77B7D"/>
    <w:rsid w:val="00D8098C"/>
    <w:rsid w:val="00D83A1D"/>
    <w:rsid w:val="00D858EE"/>
    <w:rsid w:val="00D9163D"/>
    <w:rsid w:val="00D918FE"/>
    <w:rsid w:val="00D91982"/>
    <w:rsid w:val="00D94292"/>
    <w:rsid w:val="00D96383"/>
    <w:rsid w:val="00D96F1E"/>
    <w:rsid w:val="00D971B0"/>
    <w:rsid w:val="00DA1CD3"/>
    <w:rsid w:val="00DA4766"/>
    <w:rsid w:val="00DA6A5C"/>
    <w:rsid w:val="00DA7378"/>
    <w:rsid w:val="00DB0697"/>
    <w:rsid w:val="00DB2C2E"/>
    <w:rsid w:val="00DB6AA6"/>
    <w:rsid w:val="00DC0418"/>
    <w:rsid w:val="00DC6078"/>
    <w:rsid w:val="00DC79D7"/>
    <w:rsid w:val="00DD13D2"/>
    <w:rsid w:val="00DD16E3"/>
    <w:rsid w:val="00DE5AD6"/>
    <w:rsid w:val="00DF1CE0"/>
    <w:rsid w:val="00DF34BF"/>
    <w:rsid w:val="00DF35EF"/>
    <w:rsid w:val="00DF4E6D"/>
    <w:rsid w:val="00DF51A9"/>
    <w:rsid w:val="00E032D5"/>
    <w:rsid w:val="00E032E1"/>
    <w:rsid w:val="00E06B1F"/>
    <w:rsid w:val="00E158F8"/>
    <w:rsid w:val="00E16455"/>
    <w:rsid w:val="00E2370B"/>
    <w:rsid w:val="00E23A18"/>
    <w:rsid w:val="00E25327"/>
    <w:rsid w:val="00E27A44"/>
    <w:rsid w:val="00E27FF7"/>
    <w:rsid w:val="00E31170"/>
    <w:rsid w:val="00E31E54"/>
    <w:rsid w:val="00E356FD"/>
    <w:rsid w:val="00E441F0"/>
    <w:rsid w:val="00E50E36"/>
    <w:rsid w:val="00E556E4"/>
    <w:rsid w:val="00E642A7"/>
    <w:rsid w:val="00E64BDF"/>
    <w:rsid w:val="00E71523"/>
    <w:rsid w:val="00E7333B"/>
    <w:rsid w:val="00E73EB4"/>
    <w:rsid w:val="00E74D7C"/>
    <w:rsid w:val="00E756D2"/>
    <w:rsid w:val="00E76C70"/>
    <w:rsid w:val="00E7764E"/>
    <w:rsid w:val="00E8128B"/>
    <w:rsid w:val="00E84A53"/>
    <w:rsid w:val="00E85573"/>
    <w:rsid w:val="00E860FD"/>
    <w:rsid w:val="00E9159D"/>
    <w:rsid w:val="00E9306C"/>
    <w:rsid w:val="00E945BD"/>
    <w:rsid w:val="00E949E9"/>
    <w:rsid w:val="00E97564"/>
    <w:rsid w:val="00EA60A3"/>
    <w:rsid w:val="00EA6C98"/>
    <w:rsid w:val="00EB0B22"/>
    <w:rsid w:val="00EB6540"/>
    <w:rsid w:val="00EC6A9B"/>
    <w:rsid w:val="00ED0D94"/>
    <w:rsid w:val="00ED291D"/>
    <w:rsid w:val="00ED51FB"/>
    <w:rsid w:val="00EE36A3"/>
    <w:rsid w:val="00EE3D3B"/>
    <w:rsid w:val="00EE51D0"/>
    <w:rsid w:val="00EE5B82"/>
    <w:rsid w:val="00EE6C26"/>
    <w:rsid w:val="00EF1DF7"/>
    <w:rsid w:val="00EF4804"/>
    <w:rsid w:val="00EF6E59"/>
    <w:rsid w:val="00F01088"/>
    <w:rsid w:val="00F06BBD"/>
    <w:rsid w:val="00F0780A"/>
    <w:rsid w:val="00F12FA9"/>
    <w:rsid w:val="00F159F1"/>
    <w:rsid w:val="00F17612"/>
    <w:rsid w:val="00F17D38"/>
    <w:rsid w:val="00F23B01"/>
    <w:rsid w:val="00F33222"/>
    <w:rsid w:val="00F3463E"/>
    <w:rsid w:val="00F35C81"/>
    <w:rsid w:val="00F41ECD"/>
    <w:rsid w:val="00F45C8C"/>
    <w:rsid w:val="00F51417"/>
    <w:rsid w:val="00F51799"/>
    <w:rsid w:val="00F6401C"/>
    <w:rsid w:val="00F65F92"/>
    <w:rsid w:val="00F67625"/>
    <w:rsid w:val="00F67D76"/>
    <w:rsid w:val="00F72D21"/>
    <w:rsid w:val="00F76ADF"/>
    <w:rsid w:val="00F77773"/>
    <w:rsid w:val="00F8104B"/>
    <w:rsid w:val="00F81860"/>
    <w:rsid w:val="00F82D74"/>
    <w:rsid w:val="00F83FFB"/>
    <w:rsid w:val="00F93264"/>
    <w:rsid w:val="00F963B4"/>
    <w:rsid w:val="00F975E7"/>
    <w:rsid w:val="00F97C1B"/>
    <w:rsid w:val="00FA2CEA"/>
    <w:rsid w:val="00FA5392"/>
    <w:rsid w:val="00FA67CB"/>
    <w:rsid w:val="00FA7CF0"/>
    <w:rsid w:val="00FB0112"/>
    <w:rsid w:val="00FB282C"/>
    <w:rsid w:val="00FB2F6F"/>
    <w:rsid w:val="00FB465E"/>
    <w:rsid w:val="00FB46F6"/>
    <w:rsid w:val="00FB70C0"/>
    <w:rsid w:val="00FC0883"/>
    <w:rsid w:val="00FC2961"/>
    <w:rsid w:val="00FC4225"/>
    <w:rsid w:val="00FC64C9"/>
    <w:rsid w:val="00FC6D99"/>
    <w:rsid w:val="00FC788B"/>
    <w:rsid w:val="00FD1FA4"/>
    <w:rsid w:val="00FD36F7"/>
    <w:rsid w:val="00FD6FD2"/>
    <w:rsid w:val="00FE2BFE"/>
    <w:rsid w:val="00FE3095"/>
    <w:rsid w:val="00FE3D36"/>
    <w:rsid w:val="00FE7BDF"/>
    <w:rsid w:val="00FF63E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A4456"/>
  <w15:chartTrackingRefBased/>
  <w15:docId w15:val="{F7316293-E14F-4151-B2DA-6E401B2F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F97"/>
    <w:pPr>
      <w:spacing w:line="259" w:lineRule="auto"/>
    </w:pPr>
    <w:rPr>
      <w:kern w:val="0"/>
      <w:sz w:val="22"/>
      <w:szCs w:val="22"/>
      <w:lang w:bidi="ar-SA"/>
      <w14:ligatures w14:val="none"/>
    </w:rPr>
  </w:style>
  <w:style w:type="paragraph" w:styleId="Heading1">
    <w:name w:val="heading 1"/>
    <w:basedOn w:val="Normal"/>
    <w:next w:val="Normal"/>
    <w:link w:val="Heading1Char"/>
    <w:autoRedefine/>
    <w:uiPriority w:val="9"/>
    <w:qFormat/>
    <w:rsid w:val="002D02E3"/>
    <w:pPr>
      <w:keepNext/>
      <w:keepLines/>
      <w:bidi/>
      <w:spacing w:before="240" w:after="0" w:line="276" w:lineRule="auto"/>
      <w:outlineLvl w:val="0"/>
    </w:pPr>
    <w:rPr>
      <w:rFonts w:ascii="B Zar" w:eastAsiaTheme="majorEastAsia" w:hAnsi="B Zar" w:cstheme="majorBidi"/>
      <w:b/>
      <w:color w:val="EE0000"/>
      <w:sz w:val="32"/>
      <w:szCs w:val="32"/>
      <w:lang w:bidi="fa-IR"/>
    </w:rPr>
  </w:style>
  <w:style w:type="paragraph" w:styleId="Heading2">
    <w:name w:val="heading 2"/>
    <w:basedOn w:val="Normal"/>
    <w:next w:val="Normal"/>
    <w:link w:val="Heading2Char"/>
    <w:uiPriority w:val="9"/>
    <w:semiHidden/>
    <w:unhideWhenUsed/>
    <w:qFormat/>
    <w:rsid w:val="005D6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B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B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AD6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F97"/>
  </w:style>
  <w:style w:type="character" w:customStyle="1" w:styleId="Heading1Char">
    <w:name w:val="Heading 1 Char"/>
    <w:basedOn w:val="DefaultParagraphFont"/>
    <w:link w:val="Heading1"/>
    <w:uiPriority w:val="9"/>
    <w:rsid w:val="002D02E3"/>
    <w:rPr>
      <w:rFonts w:ascii="B Zar" w:eastAsiaTheme="majorEastAsia" w:hAnsi="B Zar" w:cstheme="majorBidi"/>
      <w:b/>
      <w:color w:val="EE0000"/>
      <w:sz w:val="32"/>
      <w:szCs w:val="32"/>
    </w:rPr>
  </w:style>
  <w:style w:type="character" w:customStyle="1" w:styleId="Heading2Char">
    <w:name w:val="Heading 2 Char"/>
    <w:basedOn w:val="DefaultParagraphFont"/>
    <w:link w:val="Heading2"/>
    <w:uiPriority w:val="9"/>
    <w:semiHidden/>
    <w:rsid w:val="005D6B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BD7"/>
    <w:rPr>
      <w:rFonts w:eastAsiaTheme="majorEastAsia" w:cstheme="majorBidi"/>
      <w:color w:val="272727" w:themeColor="text1" w:themeTint="D8"/>
    </w:rPr>
  </w:style>
  <w:style w:type="paragraph" w:styleId="Title">
    <w:name w:val="Title"/>
    <w:basedOn w:val="Normal"/>
    <w:next w:val="Normal"/>
    <w:link w:val="TitleChar"/>
    <w:uiPriority w:val="10"/>
    <w:qFormat/>
    <w:rsid w:val="005D6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BD7"/>
    <w:pPr>
      <w:spacing w:before="160"/>
      <w:jc w:val="center"/>
    </w:pPr>
    <w:rPr>
      <w:i/>
      <w:iCs/>
      <w:color w:val="404040" w:themeColor="text1" w:themeTint="BF"/>
    </w:rPr>
  </w:style>
  <w:style w:type="character" w:customStyle="1" w:styleId="QuoteChar">
    <w:name w:val="Quote Char"/>
    <w:basedOn w:val="DefaultParagraphFont"/>
    <w:link w:val="Quote"/>
    <w:uiPriority w:val="29"/>
    <w:rsid w:val="005D6BD7"/>
    <w:rPr>
      <w:i/>
      <w:iCs/>
      <w:color w:val="404040" w:themeColor="text1" w:themeTint="BF"/>
    </w:rPr>
  </w:style>
  <w:style w:type="paragraph" w:styleId="ListParagraph">
    <w:name w:val="List Paragraph"/>
    <w:basedOn w:val="Normal"/>
    <w:uiPriority w:val="34"/>
    <w:qFormat/>
    <w:rsid w:val="005D6BD7"/>
    <w:pPr>
      <w:ind w:left="720"/>
      <w:contextualSpacing/>
    </w:pPr>
  </w:style>
  <w:style w:type="character" w:styleId="IntenseEmphasis">
    <w:name w:val="Intense Emphasis"/>
    <w:basedOn w:val="DefaultParagraphFont"/>
    <w:uiPriority w:val="21"/>
    <w:qFormat/>
    <w:rsid w:val="005D6BD7"/>
    <w:rPr>
      <w:i/>
      <w:iCs/>
      <w:color w:val="0F4761" w:themeColor="accent1" w:themeShade="BF"/>
    </w:rPr>
  </w:style>
  <w:style w:type="paragraph" w:styleId="IntenseQuote">
    <w:name w:val="Intense Quote"/>
    <w:basedOn w:val="Normal"/>
    <w:next w:val="Normal"/>
    <w:link w:val="IntenseQuoteChar"/>
    <w:uiPriority w:val="30"/>
    <w:qFormat/>
    <w:rsid w:val="005D6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BD7"/>
    <w:rPr>
      <w:i/>
      <w:iCs/>
      <w:color w:val="0F4761" w:themeColor="accent1" w:themeShade="BF"/>
    </w:rPr>
  </w:style>
  <w:style w:type="character" w:styleId="IntenseReference">
    <w:name w:val="Intense Reference"/>
    <w:basedOn w:val="DefaultParagraphFont"/>
    <w:uiPriority w:val="32"/>
    <w:qFormat/>
    <w:rsid w:val="005D6BD7"/>
    <w:rPr>
      <w:b/>
      <w:bCs/>
      <w:smallCaps/>
      <w:color w:val="0F4761" w:themeColor="accent1" w:themeShade="BF"/>
      <w:spacing w:val="5"/>
    </w:rPr>
  </w:style>
  <w:style w:type="character" w:styleId="CommentReference">
    <w:name w:val="annotation reference"/>
    <w:basedOn w:val="DefaultParagraphFont"/>
    <w:uiPriority w:val="99"/>
    <w:semiHidden/>
    <w:unhideWhenUsed/>
    <w:rsid w:val="00DF1CE0"/>
    <w:rPr>
      <w:sz w:val="16"/>
      <w:szCs w:val="16"/>
    </w:rPr>
  </w:style>
  <w:style w:type="paragraph" w:styleId="CommentText">
    <w:name w:val="annotation text"/>
    <w:basedOn w:val="Normal"/>
    <w:link w:val="CommentTextChar"/>
    <w:uiPriority w:val="99"/>
    <w:semiHidden/>
    <w:unhideWhenUsed/>
    <w:rsid w:val="00DF1CE0"/>
    <w:pPr>
      <w:spacing w:line="240" w:lineRule="auto"/>
    </w:pPr>
    <w:rPr>
      <w:sz w:val="20"/>
      <w:szCs w:val="20"/>
    </w:rPr>
  </w:style>
  <w:style w:type="character" w:customStyle="1" w:styleId="CommentTextChar">
    <w:name w:val="Comment Text Char"/>
    <w:basedOn w:val="DefaultParagraphFont"/>
    <w:link w:val="CommentText"/>
    <w:uiPriority w:val="99"/>
    <w:semiHidden/>
    <w:rsid w:val="00DF1CE0"/>
    <w:rPr>
      <w:sz w:val="20"/>
      <w:szCs w:val="20"/>
    </w:rPr>
  </w:style>
  <w:style w:type="paragraph" w:styleId="CommentSubject">
    <w:name w:val="annotation subject"/>
    <w:basedOn w:val="CommentText"/>
    <w:next w:val="CommentText"/>
    <w:link w:val="CommentSubjectChar"/>
    <w:uiPriority w:val="99"/>
    <w:semiHidden/>
    <w:unhideWhenUsed/>
    <w:rsid w:val="00DF1CE0"/>
    <w:rPr>
      <w:b/>
      <w:bCs/>
    </w:rPr>
  </w:style>
  <w:style w:type="character" w:customStyle="1" w:styleId="CommentSubjectChar">
    <w:name w:val="Comment Subject Char"/>
    <w:basedOn w:val="CommentTextChar"/>
    <w:link w:val="CommentSubject"/>
    <w:uiPriority w:val="99"/>
    <w:semiHidden/>
    <w:rsid w:val="00DF1CE0"/>
    <w:rPr>
      <w:b/>
      <w:bCs/>
      <w:sz w:val="20"/>
      <w:szCs w:val="20"/>
    </w:rPr>
  </w:style>
  <w:style w:type="paragraph" w:styleId="BalloonText">
    <w:name w:val="Balloon Text"/>
    <w:basedOn w:val="Normal"/>
    <w:link w:val="BalloonTextChar"/>
    <w:uiPriority w:val="99"/>
    <w:semiHidden/>
    <w:unhideWhenUsed/>
    <w:rsid w:val="00983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582"/>
    <w:rPr>
      <w:rFonts w:ascii="Segoe UI" w:hAnsi="Segoe UI" w:cs="Segoe UI"/>
      <w:sz w:val="18"/>
      <w:szCs w:val="18"/>
    </w:rPr>
  </w:style>
  <w:style w:type="table" w:styleId="TableGrid">
    <w:name w:val="Table Grid"/>
    <w:basedOn w:val="TableNormal"/>
    <w:uiPriority w:val="39"/>
    <w:rsid w:val="009835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31847"/>
    <w:rPr>
      <w:b/>
      <w:bCs/>
    </w:rPr>
  </w:style>
  <w:style w:type="character" w:styleId="Hyperlink">
    <w:name w:val="Hyperlink"/>
    <w:basedOn w:val="DefaultParagraphFont"/>
    <w:uiPriority w:val="99"/>
    <w:unhideWhenUsed/>
    <w:rsid w:val="00BB5CEB"/>
    <w:rPr>
      <w:color w:val="467886" w:themeColor="hyperlink"/>
      <w:u w:val="single"/>
    </w:rPr>
  </w:style>
  <w:style w:type="paragraph" w:styleId="NormalWeb">
    <w:name w:val="Normal (Web)"/>
    <w:basedOn w:val="Normal"/>
    <w:uiPriority w:val="99"/>
    <w:semiHidden/>
    <w:unhideWhenUsed/>
    <w:rsid w:val="00D971B0"/>
    <w:rPr>
      <w:rFonts w:ascii="Times New Roman" w:hAnsi="Times New Roman" w:cs="Times New Roman"/>
    </w:rPr>
  </w:style>
  <w:style w:type="paragraph" w:styleId="HTMLPreformatted">
    <w:name w:val="HTML Preformatted"/>
    <w:basedOn w:val="Normal"/>
    <w:link w:val="HTMLPreformattedChar"/>
    <w:uiPriority w:val="99"/>
    <w:semiHidden/>
    <w:unhideWhenUsed/>
    <w:rsid w:val="00785C87"/>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5C87"/>
    <w:rPr>
      <w:rFonts w:ascii="Consolas" w:hAnsi="Consolas" w:cs="Consolas"/>
      <w:sz w:val="20"/>
      <w:szCs w:val="20"/>
    </w:rPr>
  </w:style>
  <w:style w:type="paragraph" w:styleId="Caption">
    <w:name w:val="caption"/>
    <w:basedOn w:val="Normal"/>
    <w:next w:val="Normal"/>
    <w:uiPriority w:val="35"/>
    <w:unhideWhenUsed/>
    <w:qFormat/>
    <w:rsid w:val="002D02E3"/>
    <w:pPr>
      <w:spacing w:after="200" w:line="240" w:lineRule="auto"/>
    </w:pPr>
    <w:rPr>
      <w:i/>
      <w:iCs/>
      <w:color w:val="0E2841" w:themeColor="text2"/>
      <w:sz w:val="18"/>
      <w:szCs w:val="18"/>
    </w:rPr>
  </w:style>
  <w:style w:type="paragraph" w:styleId="Header">
    <w:name w:val="header"/>
    <w:basedOn w:val="Normal"/>
    <w:link w:val="HeaderChar"/>
    <w:uiPriority w:val="99"/>
    <w:unhideWhenUsed/>
    <w:rsid w:val="006D5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E58"/>
  </w:style>
  <w:style w:type="paragraph" w:styleId="Footer">
    <w:name w:val="footer"/>
    <w:basedOn w:val="Normal"/>
    <w:link w:val="FooterChar"/>
    <w:uiPriority w:val="99"/>
    <w:unhideWhenUsed/>
    <w:rsid w:val="006D5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E58"/>
  </w:style>
  <w:style w:type="paragraph" w:styleId="FootnoteText">
    <w:name w:val="footnote text"/>
    <w:basedOn w:val="Normal"/>
    <w:link w:val="FootnoteTextChar"/>
    <w:uiPriority w:val="99"/>
    <w:semiHidden/>
    <w:unhideWhenUsed/>
    <w:rsid w:val="005C73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7305"/>
    <w:rPr>
      <w:sz w:val="20"/>
      <w:szCs w:val="20"/>
    </w:rPr>
  </w:style>
  <w:style w:type="character" w:styleId="FootnoteReference">
    <w:name w:val="footnote reference"/>
    <w:basedOn w:val="DefaultParagraphFont"/>
    <w:uiPriority w:val="99"/>
    <w:semiHidden/>
    <w:unhideWhenUsed/>
    <w:rsid w:val="005C7305"/>
    <w:rPr>
      <w:vertAlign w:val="superscript"/>
    </w:rPr>
  </w:style>
  <w:style w:type="character" w:styleId="Emphasis">
    <w:name w:val="Emphasis"/>
    <w:basedOn w:val="DefaultParagraphFont"/>
    <w:uiPriority w:val="20"/>
    <w:qFormat/>
    <w:rsid w:val="003E5F06"/>
    <w:rPr>
      <w:i/>
      <w:iCs/>
    </w:rPr>
  </w:style>
  <w:style w:type="paragraph" w:styleId="TOC1">
    <w:name w:val="toc 1"/>
    <w:basedOn w:val="Heading1"/>
    <w:next w:val="Normal"/>
    <w:autoRedefine/>
    <w:uiPriority w:val="39"/>
    <w:unhideWhenUsed/>
    <w:qFormat/>
    <w:rsid w:val="002D02E3"/>
    <w:pPr>
      <w:bidi w:val="0"/>
      <w:spacing w:before="480" w:after="100" w:line="256" w:lineRule="auto"/>
      <w:jc w:val="right"/>
    </w:pPr>
    <w:rPr>
      <w:bCs/>
      <w:color w:val="auto"/>
      <w:sz w:val="28"/>
      <w:szCs w:val="28"/>
      <w:lang w:bidi="ar-SA"/>
    </w:rPr>
  </w:style>
  <w:style w:type="paragraph" w:customStyle="1" w:styleId="a">
    <w:name w:val="فهرست مطالب جدید"/>
    <w:basedOn w:val="Normal"/>
    <w:link w:val="Char"/>
    <w:autoRedefine/>
    <w:qFormat/>
    <w:rsid w:val="002D02E3"/>
    <w:pPr>
      <w:bidi/>
      <w:spacing w:after="0" w:line="276" w:lineRule="auto"/>
      <w:jc w:val="both"/>
    </w:pPr>
    <w:rPr>
      <w:rFonts w:ascii="B Zar" w:eastAsia="Calibri" w:hAnsi="B Zar" w:cs="B Zar"/>
      <w:b/>
      <w:color w:val="FF0000"/>
      <w:sz w:val="26"/>
      <w:szCs w:val="26"/>
      <w:lang w:bidi="fa-IR"/>
    </w:rPr>
  </w:style>
  <w:style w:type="character" w:customStyle="1" w:styleId="Char">
    <w:name w:val="فهرست مطالب جدید Char"/>
    <w:basedOn w:val="DefaultParagraphFont"/>
    <w:link w:val="a"/>
    <w:rsid w:val="002D02E3"/>
    <w:rPr>
      <w:rFonts w:ascii="B Zar" w:eastAsia="Calibri" w:hAnsi="B Zar" w:cs="B Zar"/>
      <w:b/>
      <w:color w:val="FF0000"/>
      <w:sz w:val="26"/>
      <w:szCs w:val="26"/>
    </w:rPr>
  </w:style>
  <w:style w:type="paragraph" w:customStyle="1" w:styleId="a0">
    <w:name w:val="فهرست جداول جدید"/>
    <w:basedOn w:val="Normal"/>
    <w:link w:val="Char0"/>
    <w:autoRedefine/>
    <w:qFormat/>
    <w:rsid w:val="009437C7"/>
    <w:pPr>
      <w:bidi/>
      <w:spacing w:after="0" w:line="240" w:lineRule="auto"/>
      <w:jc w:val="both"/>
    </w:pPr>
    <w:rPr>
      <w:rFonts w:cs="B Lotus"/>
      <w:b/>
      <w:bCs/>
      <w:color w:val="000000" w:themeColor="text1"/>
      <w:lang w:bidi="fa-IR"/>
    </w:rPr>
  </w:style>
  <w:style w:type="character" w:customStyle="1" w:styleId="Char0">
    <w:name w:val="فهرست جداول جدید Char"/>
    <w:basedOn w:val="DefaultParagraphFont"/>
    <w:link w:val="a0"/>
    <w:rsid w:val="009437C7"/>
    <w:rPr>
      <w:rFonts w:cs="B Lotus"/>
      <w:b/>
      <w:bCs/>
      <w:color w:val="000000" w:themeColor="text1"/>
      <w:kern w:val="0"/>
      <w:sz w:val="22"/>
      <w:szCs w:val="22"/>
      <w14:ligatures w14:val="none"/>
    </w:rPr>
  </w:style>
  <w:style w:type="paragraph" w:styleId="TableofFigures">
    <w:name w:val="table of figures"/>
    <w:basedOn w:val="Caption"/>
    <w:next w:val="Normal"/>
    <w:autoRedefine/>
    <w:uiPriority w:val="99"/>
    <w:unhideWhenUsed/>
    <w:qFormat/>
    <w:rsid w:val="002D02E3"/>
    <w:pPr>
      <w:bidi/>
      <w:spacing w:after="0" w:line="360" w:lineRule="auto"/>
      <w:jc w:val="center"/>
    </w:pPr>
    <w:rPr>
      <w:rFonts w:ascii="B Zar" w:hAnsi="B Zar" w:cs="B Zar"/>
      <w:b/>
      <w:bCs/>
      <w:i w:val="0"/>
      <w:iCs w:val="0"/>
      <w:color w:val="000000" w:themeColor="text1"/>
      <w:sz w:val="24"/>
      <w:szCs w:val="24"/>
    </w:rPr>
  </w:style>
  <w:style w:type="character" w:styleId="PlaceholderText">
    <w:name w:val="Placeholder Text"/>
    <w:basedOn w:val="DefaultParagraphFont"/>
    <w:uiPriority w:val="99"/>
    <w:semiHidden/>
    <w:rsid w:val="00A34836"/>
    <w:rPr>
      <w:color w:val="666666"/>
    </w:rPr>
  </w:style>
  <w:style w:type="character" w:customStyle="1" w:styleId="UnresolvedMention">
    <w:name w:val="Unresolved Mention"/>
    <w:basedOn w:val="DefaultParagraphFont"/>
    <w:uiPriority w:val="99"/>
    <w:semiHidden/>
    <w:unhideWhenUsed/>
    <w:rsid w:val="00751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71294">
      <w:marLeft w:val="480"/>
      <w:marRight w:val="0"/>
      <w:marTop w:val="0"/>
      <w:marBottom w:val="0"/>
      <w:divBdr>
        <w:top w:val="none" w:sz="0" w:space="0" w:color="auto"/>
        <w:left w:val="none" w:sz="0" w:space="0" w:color="auto"/>
        <w:bottom w:val="none" w:sz="0" w:space="0" w:color="auto"/>
        <w:right w:val="none" w:sz="0" w:space="0" w:color="auto"/>
      </w:divBdr>
    </w:div>
    <w:div w:id="51852321">
      <w:bodyDiv w:val="1"/>
      <w:marLeft w:val="0"/>
      <w:marRight w:val="0"/>
      <w:marTop w:val="0"/>
      <w:marBottom w:val="0"/>
      <w:divBdr>
        <w:top w:val="none" w:sz="0" w:space="0" w:color="auto"/>
        <w:left w:val="none" w:sz="0" w:space="0" w:color="auto"/>
        <w:bottom w:val="none" w:sz="0" w:space="0" w:color="auto"/>
        <w:right w:val="none" w:sz="0" w:space="0" w:color="auto"/>
      </w:divBdr>
    </w:div>
    <w:div w:id="70737195">
      <w:bodyDiv w:val="1"/>
      <w:marLeft w:val="0"/>
      <w:marRight w:val="0"/>
      <w:marTop w:val="0"/>
      <w:marBottom w:val="0"/>
      <w:divBdr>
        <w:top w:val="none" w:sz="0" w:space="0" w:color="auto"/>
        <w:left w:val="none" w:sz="0" w:space="0" w:color="auto"/>
        <w:bottom w:val="none" w:sz="0" w:space="0" w:color="auto"/>
        <w:right w:val="none" w:sz="0" w:space="0" w:color="auto"/>
      </w:divBdr>
    </w:div>
    <w:div w:id="106701805">
      <w:marLeft w:val="480"/>
      <w:marRight w:val="0"/>
      <w:marTop w:val="0"/>
      <w:marBottom w:val="0"/>
      <w:divBdr>
        <w:top w:val="none" w:sz="0" w:space="0" w:color="auto"/>
        <w:left w:val="none" w:sz="0" w:space="0" w:color="auto"/>
        <w:bottom w:val="none" w:sz="0" w:space="0" w:color="auto"/>
        <w:right w:val="none" w:sz="0" w:space="0" w:color="auto"/>
      </w:divBdr>
    </w:div>
    <w:div w:id="137306661">
      <w:marLeft w:val="480"/>
      <w:marRight w:val="0"/>
      <w:marTop w:val="0"/>
      <w:marBottom w:val="0"/>
      <w:divBdr>
        <w:top w:val="none" w:sz="0" w:space="0" w:color="auto"/>
        <w:left w:val="none" w:sz="0" w:space="0" w:color="auto"/>
        <w:bottom w:val="none" w:sz="0" w:space="0" w:color="auto"/>
        <w:right w:val="none" w:sz="0" w:space="0" w:color="auto"/>
      </w:divBdr>
    </w:div>
    <w:div w:id="148640185">
      <w:marLeft w:val="480"/>
      <w:marRight w:val="0"/>
      <w:marTop w:val="0"/>
      <w:marBottom w:val="0"/>
      <w:divBdr>
        <w:top w:val="none" w:sz="0" w:space="0" w:color="auto"/>
        <w:left w:val="none" w:sz="0" w:space="0" w:color="auto"/>
        <w:bottom w:val="none" w:sz="0" w:space="0" w:color="auto"/>
        <w:right w:val="none" w:sz="0" w:space="0" w:color="auto"/>
      </w:divBdr>
    </w:div>
    <w:div w:id="158665718">
      <w:marLeft w:val="480"/>
      <w:marRight w:val="0"/>
      <w:marTop w:val="0"/>
      <w:marBottom w:val="0"/>
      <w:divBdr>
        <w:top w:val="none" w:sz="0" w:space="0" w:color="auto"/>
        <w:left w:val="none" w:sz="0" w:space="0" w:color="auto"/>
        <w:bottom w:val="none" w:sz="0" w:space="0" w:color="auto"/>
        <w:right w:val="none" w:sz="0" w:space="0" w:color="auto"/>
      </w:divBdr>
    </w:div>
    <w:div w:id="238253842">
      <w:marLeft w:val="480"/>
      <w:marRight w:val="0"/>
      <w:marTop w:val="0"/>
      <w:marBottom w:val="0"/>
      <w:divBdr>
        <w:top w:val="none" w:sz="0" w:space="0" w:color="auto"/>
        <w:left w:val="none" w:sz="0" w:space="0" w:color="auto"/>
        <w:bottom w:val="none" w:sz="0" w:space="0" w:color="auto"/>
        <w:right w:val="none" w:sz="0" w:space="0" w:color="auto"/>
      </w:divBdr>
    </w:div>
    <w:div w:id="247538866">
      <w:bodyDiv w:val="1"/>
      <w:marLeft w:val="0"/>
      <w:marRight w:val="0"/>
      <w:marTop w:val="0"/>
      <w:marBottom w:val="0"/>
      <w:divBdr>
        <w:top w:val="none" w:sz="0" w:space="0" w:color="auto"/>
        <w:left w:val="none" w:sz="0" w:space="0" w:color="auto"/>
        <w:bottom w:val="none" w:sz="0" w:space="0" w:color="auto"/>
        <w:right w:val="none" w:sz="0" w:space="0" w:color="auto"/>
      </w:divBdr>
    </w:div>
    <w:div w:id="250309969">
      <w:marLeft w:val="480"/>
      <w:marRight w:val="0"/>
      <w:marTop w:val="0"/>
      <w:marBottom w:val="0"/>
      <w:divBdr>
        <w:top w:val="none" w:sz="0" w:space="0" w:color="auto"/>
        <w:left w:val="none" w:sz="0" w:space="0" w:color="auto"/>
        <w:bottom w:val="none" w:sz="0" w:space="0" w:color="auto"/>
        <w:right w:val="none" w:sz="0" w:space="0" w:color="auto"/>
      </w:divBdr>
    </w:div>
    <w:div w:id="309410274">
      <w:marLeft w:val="480"/>
      <w:marRight w:val="0"/>
      <w:marTop w:val="0"/>
      <w:marBottom w:val="0"/>
      <w:divBdr>
        <w:top w:val="none" w:sz="0" w:space="0" w:color="auto"/>
        <w:left w:val="none" w:sz="0" w:space="0" w:color="auto"/>
        <w:bottom w:val="none" w:sz="0" w:space="0" w:color="auto"/>
        <w:right w:val="none" w:sz="0" w:space="0" w:color="auto"/>
      </w:divBdr>
    </w:div>
    <w:div w:id="315498202">
      <w:bodyDiv w:val="1"/>
      <w:marLeft w:val="0"/>
      <w:marRight w:val="0"/>
      <w:marTop w:val="0"/>
      <w:marBottom w:val="0"/>
      <w:divBdr>
        <w:top w:val="none" w:sz="0" w:space="0" w:color="auto"/>
        <w:left w:val="none" w:sz="0" w:space="0" w:color="auto"/>
        <w:bottom w:val="none" w:sz="0" w:space="0" w:color="auto"/>
        <w:right w:val="none" w:sz="0" w:space="0" w:color="auto"/>
      </w:divBdr>
    </w:div>
    <w:div w:id="323704925">
      <w:bodyDiv w:val="1"/>
      <w:marLeft w:val="0"/>
      <w:marRight w:val="0"/>
      <w:marTop w:val="0"/>
      <w:marBottom w:val="0"/>
      <w:divBdr>
        <w:top w:val="none" w:sz="0" w:space="0" w:color="auto"/>
        <w:left w:val="none" w:sz="0" w:space="0" w:color="auto"/>
        <w:bottom w:val="none" w:sz="0" w:space="0" w:color="auto"/>
        <w:right w:val="none" w:sz="0" w:space="0" w:color="auto"/>
      </w:divBdr>
    </w:div>
    <w:div w:id="402260601">
      <w:marLeft w:val="480"/>
      <w:marRight w:val="0"/>
      <w:marTop w:val="0"/>
      <w:marBottom w:val="0"/>
      <w:divBdr>
        <w:top w:val="none" w:sz="0" w:space="0" w:color="auto"/>
        <w:left w:val="none" w:sz="0" w:space="0" w:color="auto"/>
        <w:bottom w:val="none" w:sz="0" w:space="0" w:color="auto"/>
        <w:right w:val="none" w:sz="0" w:space="0" w:color="auto"/>
      </w:divBdr>
    </w:div>
    <w:div w:id="419834001">
      <w:marLeft w:val="480"/>
      <w:marRight w:val="0"/>
      <w:marTop w:val="0"/>
      <w:marBottom w:val="0"/>
      <w:divBdr>
        <w:top w:val="none" w:sz="0" w:space="0" w:color="auto"/>
        <w:left w:val="none" w:sz="0" w:space="0" w:color="auto"/>
        <w:bottom w:val="none" w:sz="0" w:space="0" w:color="auto"/>
        <w:right w:val="none" w:sz="0" w:space="0" w:color="auto"/>
      </w:divBdr>
    </w:div>
    <w:div w:id="423034948">
      <w:marLeft w:val="480"/>
      <w:marRight w:val="0"/>
      <w:marTop w:val="0"/>
      <w:marBottom w:val="0"/>
      <w:divBdr>
        <w:top w:val="none" w:sz="0" w:space="0" w:color="auto"/>
        <w:left w:val="none" w:sz="0" w:space="0" w:color="auto"/>
        <w:bottom w:val="none" w:sz="0" w:space="0" w:color="auto"/>
        <w:right w:val="none" w:sz="0" w:space="0" w:color="auto"/>
      </w:divBdr>
    </w:div>
    <w:div w:id="431049132">
      <w:bodyDiv w:val="1"/>
      <w:marLeft w:val="0"/>
      <w:marRight w:val="0"/>
      <w:marTop w:val="0"/>
      <w:marBottom w:val="0"/>
      <w:divBdr>
        <w:top w:val="none" w:sz="0" w:space="0" w:color="auto"/>
        <w:left w:val="none" w:sz="0" w:space="0" w:color="auto"/>
        <w:bottom w:val="none" w:sz="0" w:space="0" w:color="auto"/>
        <w:right w:val="none" w:sz="0" w:space="0" w:color="auto"/>
      </w:divBdr>
    </w:div>
    <w:div w:id="446119367">
      <w:marLeft w:val="480"/>
      <w:marRight w:val="0"/>
      <w:marTop w:val="0"/>
      <w:marBottom w:val="0"/>
      <w:divBdr>
        <w:top w:val="none" w:sz="0" w:space="0" w:color="auto"/>
        <w:left w:val="none" w:sz="0" w:space="0" w:color="auto"/>
        <w:bottom w:val="none" w:sz="0" w:space="0" w:color="auto"/>
        <w:right w:val="none" w:sz="0" w:space="0" w:color="auto"/>
      </w:divBdr>
    </w:div>
    <w:div w:id="482896696">
      <w:marLeft w:val="480"/>
      <w:marRight w:val="0"/>
      <w:marTop w:val="0"/>
      <w:marBottom w:val="0"/>
      <w:divBdr>
        <w:top w:val="none" w:sz="0" w:space="0" w:color="auto"/>
        <w:left w:val="none" w:sz="0" w:space="0" w:color="auto"/>
        <w:bottom w:val="none" w:sz="0" w:space="0" w:color="auto"/>
        <w:right w:val="none" w:sz="0" w:space="0" w:color="auto"/>
      </w:divBdr>
    </w:div>
    <w:div w:id="487358172">
      <w:bodyDiv w:val="1"/>
      <w:marLeft w:val="0"/>
      <w:marRight w:val="0"/>
      <w:marTop w:val="0"/>
      <w:marBottom w:val="0"/>
      <w:divBdr>
        <w:top w:val="none" w:sz="0" w:space="0" w:color="auto"/>
        <w:left w:val="none" w:sz="0" w:space="0" w:color="auto"/>
        <w:bottom w:val="none" w:sz="0" w:space="0" w:color="auto"/>
        <w:right w:val="none" w:sz="0" w:space="0" w:color="auto"/>
      </w:divBdr>
    </w:div>
    <w:div w:id="492183766">
      <w:marLeft w:val="480"/>
      <w:marRight w:val="0"/>
      <w:marTop w:val="0"/>
      <w:marBottom w:val="0"/>
      <w:divBdr>
        <w:top w:val="none" w:sz="0" w:space="0" w:color="auto"/>
        <w:left w:val="none" w:sz="0" w:space="0" w:color="auto"/>
        <w:bottom w:val="none" w:sz="0" w:space="0" w:color="auto"/>
        <w:right w:val="none" w:sz="0" w:space="0" w:color="auto"/>
      </w:divBdr>
    </w:div>
    <w:div w:id="572282828">
      <w:bodyDiv w:val="1"/>
      <w:marLeft w:val="0"/>
      <w:marRight w:val="0"/>
      <w:marTop w:val="0"/>
      <w:marBottom w:val="0"/>
      <w:divBdr>
        <w:top w:val="none" w:sz="0" w:space="0" w:color="auto"/>
        <w:left w:val="none" w:sz="0" w:space="0" w:color="auto"/>
        <w:bottom w:val="none" w:sz="0" w:space="0" w:color="auto"/>
        <w:right w:val="none" w:sz="0" w:space="0" w:color="auto"/>
      </w:divBdr>
    </w:div>
    <w:div w:id="579288529">
      <w:marLeft w:val="480"/>
      <w:marRight w:val="0"/>
      <w:marTop w:val="0"/>
      <w:marBottom w:val="0"/>
      <w:divBdr>
        <w:top w:val="none" w:sz="0" w:space="0" w:color="auto"/>
        <w:left w:val="none" w:sz="0" w:space="0" w:color="auto"/>
        <w:bottom w:val="none" w:sz="0" w:space="0" w:color="auto"/>
        <w:right w:val="none" w:sz="0" w:space="0" w:color="auto"/>
      </w:divBdr>
    </w:div>
    <w:div w:id="582298914">
      <w:marLeft w:val="480"/>
      <w:marRight w:val="0"/>
      <w:marTop w:val="0"/>
      <w:marBottom w:val="0"/>
      <w:divBdr>
        <w:top w:val="none" w:sz="0" w:space="0" w:color="auto"/>
        <w:left w:val="none" w:sz="0" w:space="0" w:color="auto"/>
        <w:bottom w:val="none" w:sz="0" w:space="0" w:color="auto"/>
        <w:right w:val="none" w:sz="0" w:space="0" w:color="auto"/>
      </w:divBdr>
    </w:div>
    <w:div w:id="588931286">
      <w:marLeft w:val="480"/>
      <w:marRight w:val="0"/>
      <w:marTop w:val="0"/>
      <w:marBottom w:val="0"/>
      <w:divBdr>
        <w:top w:val="none" w:sz="0" w:space="0" w:color="auto"/>
        <w:left w:val="none" w:sz="0" w:space="0" w:color="auto"/>
        <w:bottom w:val="none" w:sz="0" w:space="0" w:color="auto"/>
        <w:right w:val="none" w:sz="0" w:space="0" w:color="auto"/>
      </w:divBdr>
    </w:div>
    <w:div w:id="604116098">
      <w:marLeft w:val="480"/>
      <w:marRight w:val="0"/>
      <w:marTop w:val="0"/>
      <w:marBottom w:val="0"/>
      <w:divBdr>
        <w:top w:val="none" w:sz="0" w:space="0" w:color="auto"/>
        <w:left w:val="none" w:sz="0" w:space="0" w:color="auto"/>
        <w:bottom w:val="none" w:sz="0" w:space="0" w:color="auto"/>
        <w:right w:val="none" w:sz="0" w:space="0" w:color="auto"/>
      </w:divBdr>
    </w:div>
    <w:div w:id="625359106">
      <w:bodyDiv w:val="1"/>
      <w:marLeft w:val="0"/>
      <w:marRight w:val="0"/>
      <w:marTop w:val="0"/>
      <w:marBottom w:val="0"/>
      <w:divBdr>
        <w:top w:val="none" w:sz="0" w:space="0" w:color="auto"/>
        <w:left w:val="none" w:sz="0" w:space="0" w:color="auto"/>
        <w:bottom w:val="none" w:sz="0" w:space="0" w:color="auto"/>
        <w:right w:val="none" w:sz="0" w:space="0" w:color="auto"/>
      </w:divBdr>
    </w:div>
    <w:div w:id="650334934">
      <w:marLeft w:val="480"/>
      <w:marRight w:val="0"/>
      <w:marTop w:val="0"/>
      <w:marBottom w:val="0"/>
      <w:divBdr>
        <w:top w:val="none" w:sz="0" w:space="0" w:color="auto"/>
        <w:left w:val="none" w:sz="0" w:space="0" w:color="auto"/>
        <w:bottom w:val="none" w:sz="0" w:space="0" w:color="auto"/>
        <w:right w:val="none" w:sz="0" w:space="0" w:color="auto"/>
      </w:divBdr>
    </w:div>
    <w:div w:id="681056456">
      <w:bodyDiv w:val="1"/>
      <w:marLeft w:val="0"/>
      <w:marRight w:val="0"/>
      <w:marTop w:val="0"/>
      <w:marBottom w:val="0"/>
      <w:divBdr>
        <w:top w:val="none" w:sz="0" w:space="0" w:color="auto"/>
        <w:left w:val="none" w:sz="0" w:space="0" w:color="auto"/>
        <w:bottom w:val="none" w:sz="0" w:space="0" w:color="auto"/>
        <w:right w:val="none" w:sz="0" w:space="0" w:color="auto"/>
      </w:divBdr>
    </w:div>
    <w:div w:id="682439523">
      <w:marLeft w:val="480"/>
      <w:marRight w:val="0"/>
      <w:marTop w:val="0"/>
      <w:marBottom w:val="0"/>
      <w:divBdr>
        <w:top w:val="none" w:sz="0" w:space="0" w:color="auto"/>
        <w:left w:val="none" w:sz="0" w:space="0" w:color="auto"/>
        <w:bottom w:val="none" w:sz="0" w:space="0" w:color="auto"/>
        <w:right w:val="none" w:sz="0" w:space="0" w:color="auto"/>
      </w:divBdr>
    </w:div>
    <w:div w:id="685979847">
      <w:bodyDiv w:val="1"/>
      <w:marLeft w:val="0"/>
      <w:marRight w:val="0"/>
      <w:marTop w:val="0"/>
      <w:marBottom w:val="0"/>
      <w:divBdr>
        <w:top w:val="none" w:sz="0" w:space="0" w:color="auto"/>
        <w:left w:val="none" w:sz="0" w:space="0" w:color="auto"/>
        <w:bottom w:val="none" w:sz="0" w:space="0" w:color="auto"/>
        <w:right w:val="none" w:sz="0" w:space="0" w:color="auto"/>
      </w:divBdr>
      <w:divsChild>
        <w:div w:id="1517618004">
          <w:marLeft w:val="0"/>
          <w:marRight w:val="0"/>
          <w:marTop w:val="0"/>
          <w:marBottom w:val="0"/>
          <w:divBdr>
            <w:top w:val="none" w:sz="0" w:space="0" w:color="auto"/>
            <w:left w:val="none" w:sz="0" w:space="0" w:color="auto"/>
            <w:bottom w:val="none" w:sz="0" w:space="0" w:color="auto"/>
            <w:right w:val="none" w:sz="0" w:space="0" w:color="auto"/>
          </w:divBdr>
          <w:divsChild>
            <w:div w:id="19693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554282">
      <w:marLeft w:val="480"/>
      <w:marRight w:val="0"/>
      <w:marTop w:val="0"/>
      <w:marBottom w:val="0"/>
      <w:divBdr>
        <w:top w:val="none" w:sz="0" w:space="0" w:color="auto"/>
        <w:left w:val="none" w:sz="0" w:space="0" w:color="auto"/>
        <w:bottom w:val="none" w:sz="0" w:space="0" w:color="auto"/>
        <w:right w:val="none" w:sz="0" w:space="0" w:color="auto"/>
      </w:divBdr>
    </w:div>
    <w:div w:id="703990659">
      <w:marLeft w:val="480"/>
      <w:marRight w:val="0"/>
      <w:marTop w:val="0"/>
      <w:marBottom w:val="0"/>
      <w:divBdr>
        <w:top w:val="none" w:sz="0" w:space="0" w:color="auto"/>
        <w:left w:val="none" w:sz="0" w:space="0" w:color="auto"/>
        <w:bottom w:val="none" w:sz="0" w:space="0" w:color="auto"/>
        <w:right w:val="none" w:sz="0" w:space="0" w:color="auto"/>
      </w:divBdr>
    </w:div>
    <w:div w:id="709841255">
      <w:marLeft w:val="480"/>
      <w:marRight w:val="0"/>
      <w:marTop w:val="0"/>
      <w:marBottom w:val="0"/>
      <w:divBdr>
        <w:top w:val="none" w:sz="0" w:space="0" w:color="auto"/>
        <w:left w:val="none" w:sz="0" w:space="0" w:color="auto"/>
        <w:bottom w:val="none" w:sz="0" w:space="0" w:color="auto"/>
        <w:right w:val="none" w:sz="0" w:space="0" w:color="auto"/>
      </w:divBdr>
    </w:div>
    <w:div w:id="741485499">
      <w:marLeft w:val="480"/>
      <w:marRight w:val="0"/>
      <w:marTop w:val="0"/>
      <w:marBottom w:val="0"/>
      <w:divBdr>
        <w:top w:val="none" w:sz="0" w:space="0" w:color="auto"/>
        <w:left w:val="none" w:sz="0" w:space="0" w:color="auto"/>
        <w:bottom w:val="none" w:sz="0" w:space="0" w:color="auto"/>
        <w:right w:val="none" w:sz="0" w:space="0" w:color="auto"/>
      </w:divBdr>
    </w:div>
    <w:div w:id="749278232">
      <w:marLeft w:val="480"/>
      <w:marRight w:val="0"/>
      <w:marTop w:val="0"/>
      <w:marBottom w:val="0"/>
      <w:divBdr>
        <w:top w:val="none" w:sz="0" w:space="0" w:color="auto"/>
        <w:left w:val="none" w:sz="0" w:space="0" w:color="auto"/>
        <w:bottom w:val="none" w:sz="0" w:space="0" w:color="auto"/>
        <w:right w:val="none" w:sz="0" w:space="0" w:color="auto"/>
      </w:divBdr>
    </w:div>
    <w:div w:id="752897581">
      <w:bodyDiv w:val="1"/>
      <w:marLeft w:val="0"/>
      <w:marRight w:val="0"/>
      <w:marTop w:val="0"/>
      <w:marBottom w:val="0"/>
      <w:divBdr>
        <w:top w:val="none" w:sz="0" w:space="0" w:color="auto"/>
        <w:left w:val="none" w:sz="0" w:space="0" w:color="auto"/>
        <w:bottom w:val="none" w:sz="0" w:space="0" w:color="auto"/>
        <w:right w:val="none" w:sz="0" w:space="0" w:color="auto"/>
      </w:divBdr>
    </w:div>
    <w:div w:id="755055146">
      <w:marLeft w:val="480"/>
      <w:marRight w:val="0"/>
      <w:marTop w:val="0"/>
      <w:marBottom w:val="0"/>
      <w:divBdr>
        <w:top w:val="none" w:sz="0" w:space="0" w:color="auto"/>
        <w:left w:val="none" w:sz="0" w:space="0" w:color="auto"/>
        <w:bottom w:val="none" w:sz="0" w:space="0" w:color="auto"/>
        <w:right w:val="none" w:sz="0" w:space="0" w:color="auto"/>
      </w:divBdr>
    </w:div>
    <w:div w:id="759523335">
      <w:marLeft w:val="480"/>
      <w:marRight w:val="0"/>
      <w:marTop w:val="0"/>
      <w:marBottom w:val="0"/>
      <w:divBdr>
        <w:top w:val="none" w:sz="0" w:space="0" w:color="auto"/>
        <w:left w:val="none" w:sz="0" w:space="0" w:color="auto"/>
        <w:bottom w:val="none" w:sz="0" w:space="0" w:color="auto"/>
        <w:right w:val="none" w:sz="0" w:space="0" w:color="auto"/>
      </w:divBdr>
    </w:div>
    <w:div w:id="763648417">
      <w:marLeft w:val="480"/>
      <w:marRight w:val="0"/>
      <w:marTop w:val="0"/>
      <w:marBottom w:val="0"/>
      <w:divBdr>
        <w:top w:val="none" w:sz="0" w:space="0" w:color="auto"/>
        <w:left w:val="none" w:sz="0" w:space="0" w:color="auto"/>
        <w:bottom w:val="none" w:sz="0" w:space="0" w:color="auto"/>
        <w:right w:val="none" w:sz="0" w:space="0" w:color="auto"/>
      </w:divBdr>
    </w:div>
    <w:div w:id="773402950">
      <w:marLeft w:val="480"/>
      <w:marRight w:val="0"/>
      <w:marTop w:val="0"/>
      <w:marBottom w:val="0"/>
      <w:divBdr>
        <w:top w:val="none" w:sz="0" w:space="0" w:color="auto"/>
        <w:left w:val="none" w:sz="0" w:space="0" w:color="auto"/>
        <w:bottom w:val="none" w:sz="0" w:space="0" w:color="auto"/>
        <w:right w:val="none" w:sz="0" w:space="0" w:color="auto"/>
      </w:divBdr>
    </w:div>
    <w:div w:id="780563589">
      <w:marLeft w:val="480"/>
      <w:marRight w:val="0"/>
      <w:marTop w:val="0"/>
      <w:marBottom w:val="0"/>
      <w:divBdr>
        <w:top w:val="none" w:sz="0" w:space="0" w:color="auto"/>
        <w:left w:val="none" w:sz="0" w:space="0" w:color="auto"/>
        <w:bottom w:val="none" w:sz="0" w:space="0" w:color="auto"/>
        <w:right w:val="none" w:sz="0" w:space="0" w:color="auto"/>
      </w:divBdr>
    </w:div>
    <w:div w:id="803740793">
      <w:marLeft w:val="480"/>
      <w:marRight w:val="0"/>
      <w:marTop w:val="0"/>
      <w:marBottom w:val="0"/>
      <w:divBdr>
        <w:top w:val="none" w:sz="0" w:space="0" w:color="auto"/>
        <w:left w:val="none" w:sz="0" w:space="0" w:color="auto"/>
        <w:bottom w:val="none" w:sz="0" w:space="0" w:color="auto"/>
        <w:right w:val="none" w:sz="0" w:space="0" w:color="auto"/>
      </w:divBdr>
    </w:div>
    <w:div w:id="812065816">
      <w:marLeft w:val="480"/>
      <w:marRight w:val="0"/>
      <w:marTop w:val="0"/>
      <w:marBottom w:val="0"/>
      <w:divBdr>
        <w:top w:val="none" w:sz="0" w:space="0" w:color="auto"/>
        <w:left w:val="none" w:sz="0" w:space="0" w:color="auto"/>
        <w:bottom w:val="none" w:sz="0" w:space="0" w:color="auto"/>
        <w:right w:val="none" w:sz="0" w:space="0" w:color="auto"/>
      </w:divBdr>
    </w:div>
    <w:div w:id="814220606">
      <w:bodyDiv w:val="1"/>
      <w:marLeft w:val="0"/>
      <w:marRight w:val="0"/>
      <w:marTop w:val="0"/>
      <w:marBottom w:val="0"/>
      <w:divBdr>
        <w:top w:val="none" w:sz="0" w:space="0" w:color="auto"/>
        <w:left w:val="none" w:sz="0" w:space="0" w:color="auto"/>
        <w:bottom w:val="none" w:sz="0" w:space="0" w:color="auto"/>
        <w:right w:val="none" w:sz="0" w:space="0" w:color="auto"/>
      </w:divBdr>
    </w:div>
    <w:div w:id="834616253">
      <w:marLeft w:val="480"/>
      <w:marRight w:val="0"/>
      <w:marTop w:val="0"/>
      <w:marBottom w:val="0"/>
      <w:divBdr>
        <w:top w:val="none" w:sz="0" w:space="0" w:color="auto"/>
        <w:left w:val="none" w:sz="0" w:space="0" w:color="auto"/>
        <w:bottom w:val="none" w:sz="0" w:space="0" w:color="auto"/>
        <w:right w:val="none" w:sz="0" w:space="0" w:color="auto"/>
      </w:divBdr>
    </w:div>
    <w:div w:id="835221990">
      <w:bodyDiv w:val="1"/>
      <w:marLeft w:val="0"/>
      <w:marRight w:val="0"/>
      <w:marTop w:val="0"/>
      <w:marBottom w:val="0"/>
      <w:divBdr>
        <w:top w:val="none" w:sz="0" w:space="0" w:color="auto"/>
        <w:left w:val="none" w:sz="0" w:space="0" w:color="auto"/>
        <w:bottom w:val="none" w:sz="0" w:space="0" w:color="auto"/>
        <w:right w:val="none" w:sz="0" w:space="0" w:color="auto"/>
      </w:divBdr>
    </w:div>
    <w:div w:id="871726715">
      <w:marLeft w:val="480"/>
      <w:marRight w:val="0"/>
      <w:marTop w:val="0"/>
      <w:marBottom w:val="0"/>
      <w:divBdr>
        <w:top w:val="none" w:sz="0" w:space="0" w:color="auto"/>
        <w:left w:val="none" w:sz="0" w:space="0" w:color="auto"/>
        <w:bottom w:val="none" w:sz="0" w:space="0" w:color="auto"/>
        <w:right w:val="none" w:sz="0" w:space="0" w:color="auto"/>
      </w:divBdr>
    </w:div>
    <w:div w:id="876964220">
      <w:bodyDiv w:val="1"/>
      <w:marLeft w:val="0"/>
      <w:marRight w:val="0"/>
      <w:marTop w:val="0"/>
      <w:marBottom w:val="0"/>
      <w:divBdr>
        <w:top w:val="none" w:sz="0" w:space="0" w:color="auto"/>
        <w:left w:val="none" w:sz="0" w:space="0" w:color="auto"/>
        <w:bottom w:val="none" w:sz="0" w:space="0" w:color="auto"/>
        <w:right w:val="none" w:sz="0" w:space="0" w:color="auto"/>
      </w:divBdr>
      <w:divsChild>
        <w:div w:id="2030570108">
          <w:marLeft w:val="0"/>
          <w:marRight w:val="0"/>
          <w:marTop w:val="0"/>
          <w:marBottom w:val="0"/>
          <w:divBdr>
            <w:top w:val="none" w:sz="0" w:space="0" w:color="auto"/>
            <w:left w:val="none" w:sz="0" w:space="0" w:color="auto"/>
            <w:bottom w:val="none" w:sz="0" w:space="0" w:color="auto"/>
            <w:right w:val="none" w:sz="0" w:space="0" w:color="auto"/>
          </w:divBdr>
          <w:divsChild>
            <w:div w:id="72950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3326">
      <w:marLeft w:val="480"/>
      <w:marRight w:val="0"/>
      <w:marTop w:val="0"/>
      <w:marBottom w:val="0"/>
      <w:divBdr>
        <w:top w:val="none" w:sz="0" w:space="0" w:color="auto"/>
        <w:left w:val="none" w:sz="0" w:space="0" w:color="auto"/>
        <w:bottom w:val="none" w:sz="0" w:space="0" w:color="auto"/>
        <w:right w:val="none" w:sz="0" w:space="0" w:color="auto"/>
      </w:divBdr>
    </w:div>
    <w:div w:id="898856653">
      <w:marLeft w:val="480"/>
      <w:marRight w:val="0"/>
      <w:marTop w:val="0"/>
      <w:marBottom w:val="0"/>
      <w:divBdr>
        <w:top w:val="none" w:sz="0" w:space="0" w:color="auto"/>
        <w:left w:val="none" w:sz="0" w:space="0" w:color="auto"/>
        <w:bottom w:val="none" w:sz="0" w:space="0" w:color="auto"/>
        <w:right w:val="none" w:sz="0" w:space="0" w:color="auto"/>
      </w:divBdr>
    </w:div>
    <w:div w:id="901403122">
      <w:marLeft w:val="480"/>
      <w:marRight w:val="0"/>
      <w:marTop w:val="0"/>
      <w:marBottom w:val="0"/>
      <w:divBdr>
        <w:top w:val="none" w:sz="0" w:space="0" w:color="auto"/>
        <w:left w:val="none" w:sz="0" w:space="0" w:color="auto"/>
        <w:bottom w:val="none" w:sz="0" w:space="0" w:color="auto"/>
        <w:right w:val="none" w:sz="0" w:space="0" w:color="auto"/>
      </w:divBdr>
    </w:div>
    <w:div w:id="929510581">
      <w:marLeft w:val="480"/>
      <w:marRight w:val="0"/>
      <w:marTop w:val="0"/>
      <w:marBottom w:val="0"/>
      <w:divBdr>
        <w:top w:val="none" w:sz="0" w:space="0" w:color="auto"/>
        <w:left w:val="none" w:sz="0" w:space="0" w:color="auto"/>
        <w:bottom w:val="none" w:sz="0" w:space="0" w:color="auto"/>
        <w:right w:val="none" w:sz="0" w:space="0" w:color="auto"/>
      </w:divBdr>
    </w:div>
    <w:div w:id="938099268">
      <w:bodyDiv w:val="1"/>
      <w:marLeft w:val="0"/>
      <w:marRight w:val="0"/>
      <w:marTop w:val="0"/>
      <w:marBottom w:val="0"/>
      <w:divBdr>
        <w:top w:val="none" w:sz="0" w:space="0" w:color="auto"/>
        <w:left w:val="none" w:sz="0" w:space="0" w:color="auto"/>
        <w:bottom w:val="none" w:sz="0" w:space="0" w:color="auto"/>
        <w:right w:val="none" w:sz="0" w:space="0" w:color="auto"/>
      </w:divBdr>
    </w:div>
    <w:div w:id="942805670">
      <w:marLeft w:val="480"/>
      <w:marRight w:val="0"/>
      <w:marTop w:val="0"/>
      <w:marBottom w:val="0"/>
      <w:divBdr>
        <w:top w:val="none" w:sz="0" w:space="0" w:color="auto"/>
        <w:left w:val="none" w:sz="0" w:space="0" w:color="auto"/>
        <w:bottom w:val="none" w:sz="0" w:space="0" w:color="auto"/>
        <w:right w:val="none" w:sz="0" w:space="0" w:color="auto"/>
      </w:divBdr>
    </w:div>
    <w:div w:id="973683280">
      <w:bodyDiv w:val="1"/>
      <w:marLeft w:val="0"/>
      <w:marRight w:val="0"/>
      <w:marTop w:val="0"/>
      <w:marBottom w:val="0"/>
      <w:divBdr>
        <w:top w:val="none" w:sz="0" w:space="0" w:color="auto"/>
        <w:left w:val="none" w:sz="0" w:space="0" w:color="auto"/>
        <w:bottom w:val="none" w:sz="0" w:space="0" w:color="auto"/>
        <w:right w:val="none" w:sz="0" w:space="0" w:color="auto"/>
      </w:divBdr>
    </w:div>
    <w:div w:id="1015301853">
      <w:marLeft w:val="480"/>
      <w:marRight w:val="0"/>
      <w:marTop w:val="0"/>
      <w:marBottom w:val="0"/>
      <w:divBdr>
        <w:top w:val="none" w:sz="0" w:space="0" w:color="auto"/>
        <w:left w:val="none" w:sz="0" w:space="0" w:color="auto"/>
        <w:bottom w:val="none" w:sz="0" w:space="0" w:color="auto"/>
        <w:right w:val="none" w:sz="0" w:space="0" w:color="auto"/>
      </w:divBdr>
    </w:div>
    <w:div w:id="1054044284">
      <w:marLeft w:val="480"/>
      <w:marRight w:val="0"/>
      <w:marTop w:val="0"/>
      <w:marBottom w:val="0"/>
      <w:divBdr>
        <w:top w:val="none" w:sz="0" w:space="0" w:color="auto"/>
        <w:left w:val="none" w:sz="0" w:space="0" w:color="auto"/>
        <w:bottom w:val="none" w:sz="0" w:space="0" w:color="auto"/>
        <w:right w:val="none" w:sz="0" w:space="0" w:color="auto"/>
      </w:divBdr>
    </w:div>
    <w:div w:id="1058363133">
      <w:marLeft w:val="480"/>
      <w:marRight w:val="0"/>
      <w:marTop w:val="0"/>
      <w:marBottom w:val="0"/>
      <w:divBdr>
        <w:top w:val="none" w:sz="0" w:space="0" w:color="auto"/>
        <w:left w:val="none" w:sz="0" w:space="0" w:color="auto"/>
        <w:bottom w:val="none" w:sz="0" w:space="0" w:color="auto"/>
        <w:right w:val="none" w:sz="0" w:space="0" w:color="auto"/>
      </w:divBdr>
    </w:div>
    <w:div w:id="1068649817">
      <w:marLeft w:val="480"/>
      <w:marRight w:val="0"/>
      <w:marTop w:val="0"/>
      <w:marBottom w:val="0"/>
      <w:divBdr>
        <w:top w:val="none" w:sz="0" w:space="0" w:color="auto"/>
        <w:left w:val="none" w:sz="0" w:space="0" w:color="auto"/>
        <w:bottom w:val="none" w:sz="0" w:space="0" w:color="auto"/>
        <w:right w:val="none" w:sz="0" w:space="0" w:color="auto"/>
      </w:divBdr>
    </w:div>
    <w:div w:id="1086342628">
      <w:bodyDiv w:val="1"/>
      <w:marLeft w:val="0"/>
      <w:marRight w:val="0"/>
      <w:marTop w:val="0"/>
      <w:marBottom w:val="0"/>
      <w:divBdr>
        <w:top w:val="none" w:sz="0" w:space="0" w:color="auto"/>
        <w:left w:val="none" w:sz="0" w:space="0" w:color="auto"/>
        <w:bottom w:val="none" w:sz="0" w:space="0" w:color="auto"/>
        <w:right w:val="none" w:sz="0" w:space="0" w:color="auto"/>
      </w:divBdr>
    </w:div>
    <w:div w:id="1087728538">
      <w:marLeft w:val="480"/>
      <w:marRight w:val="0"/>
      <w:marTop w:val="0"/>
      <w:marBottom w:val="0"/>
      <w:divBdr>
        <w:top w:val="none" w:sz="0" w:space="0" w:color="auto"/>
        <w:left w:val="none" w:sz="0" w:space="0" w:color="auto"/>
        <w:bottom w:val="none" w:sz="0" w:space="0" w:color="auto"/>
        <w:right w:val="none" w:sz="0" w:space="0" w:color="auto"/>
      </w:divBdr>
    </w:div>
    <w:div w:id="1095787438">
      <w:marLeft w:val="480"/>
      <w:marRight w:val="0"/>
      <w:marTop w:val="0"/>
      <w:marBottom w:val="0"/>
      <w:divBdr>
        <w:top w:val="none" w:sz="0" w:space="0" w:color="auto"/>
        <w:left w:val="none" w:sz="0" w:space="0" w:color="auto"/>
        <w:bottom w:val="none" w:sz="0" w:space="0" w:color="auto"/>
        <w:right w:val="none" w:sz="0" w:space="0" w:color="auto"/>
      </w:divBdr>
    </w:div>
    <w:div w:id="1096558992">
      <w:marLeft w:val="480"/>
      <w:marRight w:val="0"/>
      <w:marTop w:val="0"/>
      <w:marBottom w:val="0"/>
      <w:divBdr>
        <w:top w:val="none" w:sz="0" w:space="0" w:color="auto"/>
        <w:left w:val="none" w:sz="0" w:space="0" w:color="auto"/>
        <w:bottom w:val="none" w:sz="0" w:space="0" w:color="auto"/>
        <w:right w:val="none" w:sz="0" w:space="0" w:color="auto"/>
      </w:divBdr>
    </w:div>
    <w:div w:id="1102259398">
      <w:marLeft w:val="480"/>
      <w:marRight w:val="0"/>
      <w:marTop w:val="0"/>
      <w:marBottom w:val="0"/>
      <w:divBdr>
        <w:top w:val="none" w:sz="0" w:space="0" w:color="auto"/>
        <w:left w:val="none" w:sz="0" w:space="0" w:color="auto"/>
        <w:bottom w:val="none" w:sz="0" w:space="0" w:color="auto"/>
        <w:right w:val="none" w:sz="0" w:space="0" w:color="auto"/>
      </w:divBdr>
    </w:div>
    <w:div w:id="1137340425">
      <w:bodyDiv w:val="1"/>
      <w:marLeft w:val="0"/>
      <w:marRight w:val="0"/>
      <w:marTop w:val="0"/>
      <w:marBottom w:val="0"/>
      <w:divBdr>
        <w:top w:val="none" w:sz="0" w:space="0" w:color="auto"/>
        <w:left w:val="none" w:sz="0" w:space="0" w:color="auto"/>
        <w:bottom w:val="none" w:sz="0" w:space="0" w:color="auto"/>
        <w:right w:val="none" w:sz="0" w:space="0" w:color="auto"/>
      </w:divBdr>
    </w:div>
    <w:div w:id="1157069405">
      <w:bodyDiv w:val="1"/>
      <w:marLeft w:val="0"/>
      <w:marRight w:val="0"/>
      <w:marTop w:val="0"/>
      <w:marBottom w:val="0"/>
      <w:divBdr>
        <w:top w:val="none" w:sz="0" w:space="0" w:color="auto"/>
        <w:left w:val="none" w:sz="0" w:space="0" w:color="auto"/>
        <w:bottom w:val="none" w:sz="0" w:space="0" w:color="auto"/>
        <w:right w:val="none" w:sz="0" w:space="0" w:color="auto"/>
      </w:divBdr>
      <w:divsChild>
        <w:div w:id="520320957">
          <w:marLeft w:val="0"/>
          <w:marRight w:val="0"/>
          <w:marTop w:val="0"/>
          <w:marBottom w:val="0"/>
          <w:divBdr>
            <w:top w:val="none" w:sz="0" w:space="0" w:color="auto"/>
            <w:left w:val="none" w:sz="0" w:space="0" w:color="auto"/>
            <w:bottom w:val="none" w:sz="0" w:space="0" w:color="auto"/>
            <w:right w:val="none" w:sz="0" w:space="0" w:color="auto"/>
          </w:divBdr>
          <w:divsChild>
            <w:div w:id="212333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432232">
      <w:bodyDiv w:val="1"/>
      <w:marLeft w:val="0"/>
      <w:marRight w:val="0"/>
      <w:marTop w:val="0"/>
      <w:marBottom w:val="0"/>
      <w:divBdr>
        <w:top w:val="none" w:sz="0" w:space="0" w:color="auto"/>
        <w:left w:val="none" w:sz="0" w:space="0" w:color="auto"/>
        <w:bottom w:val="none" w:sz="0" w:space="0" w:color="auto"/>
        <w:right w:val="none" w:sz="0" w:space="0" w:color="auto"/>
      </w:divBdr>
    </w:div>
    <w:div w:id="1217205687">
      <w:bodyDiv w:val="1"/>
      <w:marLeft w:val="0"/>
      <w:marRight w:val="0"/>
      <w:marTop w:val="0"/>
      <w:marBottom w:val="0"/>
      <w:divBdr>
        <w:top w:val="none" w:sz="0" w:space="0" w:color="auto"/>
        <w:left w:val="none" w:sz="0" w:space="0" w:color="auto"/>
        <w:bottom w:val="none" w:sz="0" w:space="0" w:color="auto"/>
        <w:right w:val="none" w:sz="0" w:space="0" w:color="auto"/>
      </w:divBdr>
    </w:div>
    <w:div w:id="1238831421">
      <w:marLeft w:val="480"/>
      <w:marRight w:val="0"/>
      <w:marTop w:val="0"/>
      <w:marBottom w:val="0"/>
      <w:divBdr>
        <w:top w:val="none" w:sz="0" w:space="0" w:color="auto"/>
        <w:left w:val="none" w:sz="0" w:space="0" w:color="auto"/>
        <w:bottom w:val="none" w:sz="0" w:space="0" w:color="auto"/>
        <w:right w:val="none" w:sz="0" w:space="0" w:color="auto"/>
      </w:divBdr>
    </w:div>
    <w:div w:id="1272280512">
      <w:bodyDiv w:val="1"/>
      <w:marLeft w:val="0"/>
      <w:marRight w:val="0"/>
      <w:marTop w:val="0"/>
      <w:marBottom w:val="0"/>
      <w:divBdr>
        <w:top w:val="none" w:sz="0" w:space="0" w:color="auto"/>
        <w:left w:val="none" w:sz="0" w:space="0" w:color="auto"/>
        <w:bottom w:val="none" w:sz="0" w:space="0" w:color="auto"/>
        <w:right w:val="none" w:sz="0" w:space="0" w:color="auto"/>
      </w:divBdr>
    </w:div>
    <w:div w:id="1287740963">
      <w:marLeft w:val="480"/>
      <w:marRight w:val="0"/>
      <w:marTop w:val="0"/>
      <w:marBottom w:val="0"/>
      <w:divBdr>
        <w:top w:val="none" w:sz="0" w:space="0" w:color="auto"/>
        <w:left w:val="none" w:sz="0" w:space="0" w:color="auto"/>
        <w:bottom w:val="none" w:sz="0" w:space="0" w:color="auto"/>
        <w:right w:val="none" w:sz="0" w:space="0" w:color="auto"/>
      </w:divBdr>
    </w:div>
    <w:div w:id="1302155348">
      <w:bodyDiv w:val="1"/>
      <w:marLeft w:val="0"/>
      <w:marRight w:val="0"/>
      <w:marTop w:val="0"/>
      <w:marBottom w:val="0"/>
      <w:divBdr>
        <w:top w:val="none" w:sz="0" w:space="0" w:color="auto"/>
        <w:left w:val="none" w:sz="0" w:space="0" w:color="auto"/>
        <w:bottom w:val="none" w:sz="0" w:space="0" w:color="auto"/>
        <w:right w:val="none" w:sz="0" w:space="0" w:color="auto"/>
      </w:divBdr>
    </w:div>
    <w:div w:id="1312446513">
      <w:marLeft w:val="480"/>
      <w:marRight w:val="0"/>
      <w:marTop w:val="0"/>
      <w:marBottom w:val="0"/>
      <w:divBdr>
        <w:top w:val="none" w:sz="0" w:space="0" w:color="auto"/>
        <w:left w:val="none" w:sz="0" w:space="0" w:color="auto"/>
        <w:bottom w:val="none" w:sz="0" w:space="0" w:color="auto"/>
        <w:right w:val="none" w:sz="0" w:space="0" w:color="auto"/>
      </w:divBdr>
    </w:div>
    <w:div w:id="1318266536">
      <w:bodyDiv w:val="1"/>
      <w:marLeft w:val="0"/>
      <w:marRight w:val="0"/>
      <w:marTop w:val="0"/>
      <w:marBottom w:val="0"/>
      <w:divBdr>
        <w:top w:val="none" w:sz="0" w:space="0" w:color="auto"/>
        <w:left w:val="none" w:sz="0" w:space="0" w:color="auto"/>
        <w:bottom w:val="none" w:sz="0" w:space="0" w:color="auto"/>
        <w:right w:val="none" w:sz="0" w:space="0" w:color="auto"/>
      </w:divBdr>
    </w:div>
    <w:div w:id="1331178790">
      <w:marLeft w:val="480"/>
      <w:marRight w:val="0"/>
      <w:marTop w:val="0"/>
      <w:marBottom w:val="0"/>
      <w:divBdr>
        <w:top w:val="none" w:sz="0" w:space="0" w:color="auto"/>
        <w:left w:val="none" w:sz="0" w:space="0" w:color="auto"/>
        <w:bottom w:val="none" w:sz="0" w:space="0" w:color="auto"/>
        <w:right w:val="none" w:sz="0" w:space="0" w:color="auto"/>
      </w:divBdr>
    </w:div>
    <w:div w:id="1387727864">
      <w:marLeft w:val="480"/>
      <w:marRight w:val="0"/>
      <w:marTop w:val="0"/>
      <w:marBottom w:val="0"/>
      <w:divBdr>
        <w:top w:val="none" w:sz="0" w:space="0" w:color="auto"/>
        <w:left w:val="none" w:sz="0" w:space="0" w:color="auto"/>
        <w:bottom w:val="none" w:sz="0" w:space="0" w:color="auto"/>
        <w:right w:val="none" w:sz="0" w:space="0" w:color="auto"/>
      </w:divBdr>
    </w:div>
    <w:div w:id="1400666563">
      <w:marLeft w:val="480"/>
      <w:marRight w:val="0"/>
      <w:marTop w:val="0"/>
      <w:marBottom w:val="0"/>
      <w:divBdr>
        <w:top w:val="none" w:sz="0" w:space="0" w:color="auto"/>
        <w:left w:val="none" w:sz="0" w:space="0" w:color="auto"/>
        <w:bottom w:val="none" w:sz="0" w:space="0" w:color="auto"/>
        <w:right w:val="none" w:sz="0" w:space="0" w:color="auto"/>
      </w:divBdr>
    </w:div>
    <w:div w:id="1404913220">
      <w:marLeft w:val="480"/>
      <w:marRight w:val="0"/>
      <w:marTop w:val="0"/>
      <w:marBottom w:val="0"/>
      <w:divBdr>
        <w:top w:val="none" w:sz="0" w:space="0" w:color="auto"/>
        <w:left w:val="none" w:sz="0" w:space="0" w:color="auto"/>
        <w:bottom w:val="none" w:sz="0" w:space="0" w:color="auto"/>
        <w:right w:val="none" w:sz="0" w:space="0" w:color="auto"/>
      </w:divBdr>
    </w:div>
    <w:div w:id="1413426193">
      <w:bodyDiv w:val="1"/>
      <w:marLeft w:val="0"/>
      <w:marRight w:val="0"/>
      <w:marTop w:val="0"/>
      <w:marBottom w:val="0"/>
      <w:divBdr>
        <w:top w:val="none" w:sz="0" w:space="0" w:color="auto"/>
        <w:left w:val="none" w:sz="0" w:space="0" w:color="auto"/>
        <w:bottom w:val="none" w:sz="0" w:space="0" w:color="auto"/>
        <w:right w:val="none" w:sz="0" w:space="0" w:color="auto"/>
      </w:divBdr>
      <w:divsChild>
        <w:div w:id="1815826853">
          <w:marLeft w:val="0"/>
          <w:marRight w:val="0"/>
          <w:marTop w:val="0"/>
          <w:marBottom w:val="0"/>
          <w:divBdr>
            <w:top w:val="none" w:sz="0" w:space="0" w:color="auto"/>
            <w:left w:val="none" w:sz="0" w:space="0" w:color="auto"/>
            <w:bottom w:val="none" w:sz="0" w:space="0" w:color="auto"/>
            <w:right w:val="none" w:sz="0" w:space="0" w:color="auto"/>
          </w:divBdr>
          <w:divsChild>
            <w:div w:id="213405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86609">
      <w:marLeft w:val="480"/>
      <w:marRight w:val="0"/>
      <w:marTop w:val="0"/>
      <w:marBottom w:val="0"/>
      <w:divBdr>
        <w:top w:val="none" w:sz="0" w:space="0" w:color="auto"/>
        <w:left w:val="none" w:sz="0" w:space="0" w:color="auto"/>
        <w:bottom w:val="none" w:sz="0" w:space="0" w:color="auto"/>
        <w:right w:val="none" w:sz="0" w:space="0" w:color="auto"/>
      </w:divBdr>
    </w:div>
    <w:div w:id="1433353843">
      <w:marLeft w:val="480"/>
      <w:marRight w:val="0"/>
      <w:marTop w:val="0"/>
      <w:marBottom w:val="0"/>
      <w:divBdr>
        <w:top w:val="none" w:sz="0" w:space="0" w:color="auto"/>
        <w:left w:val="none" w:sz="0" w:space="0" w:color="auto"/>
        <w:bottom w:val="none" w:sz="0" w:space="0" w:color="auto"/>
        <w:right w:val="none" w:sz="0" w:space="0" w:color="auto"/>
      </w:divBdr>
    </w:div>
    <w:div w:id="1449814425">
      <w:bodyDiv w:val="1"/>
      <w:marLeft w:val="0"/>
      <w:marRight w:val="0"/>
      <w:marTop w:val="0"/>
      <w:marBottom w:val="0"/>
      <w:divBdr>
        <w:top w:val="none" w:sz="0" w:space="0" w:color="auto"/>
        <w:left w:val="none" w:sz="0" w:space="0" w:color="auto"/>
        <w:bottom w:val="none" w:sz="0" w:space="0" w:color="auto"/>
        <w:right w:val="none" w:sz="0" w:space="0" w:color="auto"/>
      </w:divBdr>
      <w:divsChild>
        <w:div w:id="262494683">
          <w:marLeft w:val="0"/>
          <w:marRight w:val="0"/>
          <w:marTop w:val="0"/>
          <w:marBottom w:val="0"/>
          <w:divBdr>
            <w:top w:val="none" w:sz="0" w:space="0" w:color="auto"/>
            <w:left w:val="none" w:sz="0" w:space="0" w:color="auto"/>
            <w:bottom w:val="none" w:sz="0" w:space="0" w:color="auto"/>
            <w:right w:val="none" w:sz="0" w:space="0" w:color="auto"/>
          </w:divBdr>
          <w:divsChild>
            <w:div w:id="162349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46403">
      <w:marLeft w:val="480"/>
      <w:marRight w:val="0"/>
      <w:marTop w:val="0"/>
      <w:marBottom w:val="0"/>
      <w:divBdr>
        <w:top w:val="none" w:sz="0" w:space="0" w:color="auto"/>
        <w:left w:val="none" w:sz="0" w:space="0" w:color="auto"/>
        <w:bottom w:val="none" w:sz="0" w:space="0" w:color="auto"/>
        <w:right w:val="none" w:sz="0" w:space="0" w:color="auto"/>
      </w:divBdr>
    </w:div>
    <w:div w:id="1465074596">
      <w:marLeft w:val="480"/>
      <w:marRight w:val="0"/>
      <w:marTop w:val="0"/>
      <w:marBottom w:val="0"/>
      <w:divBdr>
        <w:top w:val="none" w:sz="0" w:space="0" w:color="auto"/>
        <w:left w:val="none" w:sz="0" w:space="0" w:color="auto"/>
        <w:bottom w:val="none" w:sz="0" w:space="0" w:color="auto"/>
        <w:right w:val="none" w:sz="0" w:space="0" w:color="auto"/>
      </w:divBdr>
    </w:div>
    <w:div w:id="1498156677">
      <w:marLeft w:val="480"/>
      <w:marRight w:val="0"/>
      <w:marTop w:val="0"/>
      <w:marBottom w:val="0"/>
      <w:divBdr>
        <w:top w:val="none" w:sz="0" w:space="0" w:color="auto"/>
        <w:left w:val="none" w:sz="0" w:space="0" w:color="auto"/>
        <w:bottom w:val="none" w:sz="0" w:space="0" w:color="auto"/>
        <w:right w:val="none" w:sz="0" w:space="0" w:color="auto"/>
      </w:divBdr>
    </w:div>
    <w:div w:id="1508859465">
      <w:marLeft w:val="480"/>
      <w:marRight w:val="0"/>
      <w:marTop w:val="0"/>
      <w:marBottom w:val="0"/>
      <w:divBdr>
        <w:top w:val="none" w:sz="0" w:space="0" w:color="auto"/>
        <w:left w:val="none" w:sz="0" w:space="0" w:color="auto"/>
        <w:bottom w:val="none" w:sz="0" w:space="0" w:color="auto"/>
        <w:right w:val="none" w:sz="0" w:space="0" w:color="auto"/>
      </w:divBdr>
    </w:div>
    <w:div w:id="1510020038">
      <w:marLeft w:val="480"/>
      <w:marRight w:val="0"/>
      <w:marTop w:val="0"/>
      <w:marBottom w:val="0"/>
      <w:divBdr>
        <w:top w:val="none" w:sz="0" w:space="0" w:color="auto"/>
        <w:left w:val="none" w:sz="0" w:space="0" w:color="auto"/>
        <w:bottom w:val="none" w:sz="0" w:space="0" w:color="auto"/>
        <w:right w:val="none" w:sz="0" w:space="0" w:color="auto"/>
      </w:divBdr>
    </w:div>
    <w:div w:id="1524510791">
      <w:marLeft w:val="480"/>
      <w:marRight w:val="0"/>
      <w:marTop w:val="0"/>
      <w:marBottom w:val="0"/>
      <w:divBdr>
        <w:top w:val="none" w:sz="0" w:space="0" w:color="auto"/>
        <w:left w:val="none" w:sz="0" w:space="0" w:color="auto"/>
        <w:bottom w:val="none" w:sz="0" w:space="0" w:color="auto"/>
        <w:right w:val="none" w:sz="0" w:space="0" w:color="auto"/>
      </w:divBdr>
    </w:div>
    <w:div w:id="1527790451">
      <w:marLeft w:val="480"/>
      <w:marRight w:val="0"/>
      <w:marTop w:val="0"/>
      <w:marBottom w:val="0"/>
      <w:divBdr>
        <w:top w:val="none" w:sz="0" w:space="0" w:color="auto"/>
        <w:left w:val="none" w:sz="0" w:space="0" w:color="auto"/>
        <w:bottom w:val="none" w:sz="0" w:space="0" w:color="auto"/>
        <w:right w:val="none" w:sz="0" w:space="0" w:color="auto"/>
      </w:divBdr>
    </w:div>
    <w:div w:id="1539004412">
      <w:marLeft w:val="480"/>
      <w:marRight w:val="0"/>
      <w:marTop w:val="0"/>
      <w:marBottom w:val="0"/>
      <w:divBdr>
        <w:top w:val="none" w:sz="0" w:space="0" w:color="auto"/>
        <w:left w:val="none" w:sz="0" w:space="0" w:color="auto"/>
        <w:bottom w:val="none" w:sz="0" w:space="0" w:color="auto"/>
        <w:right w:val="none" w:sz="0" w:space="0" w:color="auto"/>
      </w:divBdr>
    </w:div>
    <w:div w:id="1585723418">
      <w:marLeft w:val="480"/>
      <w:marRight w:val="0"/>
      <w:marTop w:val="0"/>
      <w:marBottom w:val="0"/>
      <w:divBdr>
        <w:top w:val="none" w:sz="0" w:space="0" w:color="auto"/>
        <w:left w:val="none" w:sz="0" w:space="0" w:color="auto"/>
        <w:bottom w:val="none" w:sz="0" w:space="0" w:color="auto"/>
        <w:right w:val="none" w:sz="0" w:space="0" w:color="auto"/>
      </w:divBdr>
    </w:div>
    <w:div w:id="1623341155">
      <w:marLeft w:val="480"/>
      <w:marRight w:val="0"/>
      <w:marTop w:val="0"/>
      <w:marBottom w:val="0"/>
      <w:divBdr>
        <w:top w:val="none" w:sz="0" w:space="0" w:color="auto"/>
        <w:left w:val="none" w:sz="0" w:space="0" w:color="auto"/>
        <w:bottom w:val="none" w:sz="0" w:space="0" w:color="auto"/>
        <w:right w:val="none" w:sz="0" w:space="0" w:color="auto"/>
      </w:divBdr>
    </w:div>
    <w:div w:id="1645088382">
      <w:bodyDiv w:val="1"/>
      <w:marLeft w:val="0"/>
      <w:marRight w:val="0"/>
      <w:marTop w:val="0"/>
      <w:marBottom w:val="0"/>
      <w:divBdr>
        <w:top w:val="none" w:sz="0" w:space="0" w:color="auto"/>
        <w:left w:val="none" w:sz="0" w:space="0" w:color="auto"/>
        <w:bottom w:val="none" w:sz="0" w:space="0" w:color="auto"/>
        <w:right w:val="none" w:sz="0" w:space="0" w:color="auto"/>
      </w:divBdr>
    </w:div>
    <w:div w:id="1656572499">
      <w:marLeft w:val="480"/>
      <w:marRight w:val="0"/>
      <w:marTop w:val="0"/>
      <w:marBottom w:val="0"/>
      <w:divBdr>
        <w:top w:val="none" w:sz="0" w:space="0" w:color="auto"/>
        <w:left w:val="none" w:sz="0" w:space="0" w:color="auto"/>
        <w:bottom w:val="none" w:sz="0" w:space="0" w:color="auto"/>
        <w:right w:val="none" w:sz="0" w:space="0" w:color="auto"/>
      </w:divBdr>
    </w:div>
    <w:div w:id="1664044183">
      <w:bodyDiv w:val="1"/>
      <w:marLeft w:val="0"/>
      <w:marRight w:val="0"/>
      <w:marTop w:val="0"/>
      <w:marBottom w:val="0"/>
      <w:divBdr>
        <w:top w:val="none" w:sz="0" w:space="0" w:color="auto"/>
        <w:left w:val="none" w:sz="0" w:space="0" w:color="auto"/>
        <w:bottom w:val="none" w:sz="0" w:space="0" w:color="auto"/>
        <w:right w:val="none" w:sz="0" w:space="0" w:color="auto"/>
      </w:divBdr>
      <w:divsChild>
        <w:div w:id="156850548">
          <w:marLeft w:val="0"/>
          <w:marRight w:val="0"/>
          <w:marTop w:val="0"/>
          <w:marBottom w:val="0"/>
          <w:divBdr>
            <w:top w:val="none" w:sz="0" w:space="0" w:color="auto"/>
            <w:left w:val="none" w:sz="0" w:space="0" w:color="auto"/>
            <w:bottom w:val="none" w:sz="0" w:space="0" w:color="auto"/>
            <w:right w:val="none" w:sz="0" w:space="0" w:color="auto"/>
          </w:divBdr>
        </w:div>
      </w:divsChild>
    </w:div>
    <w:div w:id="1677726499">
      <w:marLeft w:val="480"/>
      <w:marRight w:val="0"/>
      <w:marTop w:val="0"/>
      <w:marBottom w:val="0"/>
      <w:divBdr>
        <w:top w:val="none" w:sz="0" w:space="0" w:color="auto"/>
        <w:left w:val="none" w:sz="0" w:space="0" w:color="auto"/>
        <w:bottom w:val="none" w:sz="0" w:space="0" w:color="auto"/>
        <w:right w:val="none" w:sz="0" w:space="0" w:color="auto"/>
      </w:divBdr>
    </w:div>
    <w:div w:id="1685784304">
      <w:marLeft w:val="480"/>
      <w:marRight w:val="0"/>
      <w:marTop w:val="0"/>
      <w:marBottom w:val="0"/>
      <w:divBdr>
        <w:top w:val="none" w:sz="0" w:space="0" w:color="auto"/>
        <w:left w:val="none" w:sz="0" w:space="0" w:color="auto"/>
        <w:bottom w:val="none" w:sz="0" w:space="0" w:color="auto"/>
        <w:right w:val="none" w:sz="0" w:space="0" w:color="auto"/>
      </w:divBdr>
    </w:div>
    <w:div w:id="1709141070">
      <w:bodyDiv w:val="1"/>
      <w:marLeft w:val="0"/>
      <w:marRight w:val="0"/>
      <w:marTop w:val="0"/>
      <w:marBottom w:val="0"/>
      <w:divBdr>
        <w:top w:val="none" w:sz="0" w:space="0" w:color="auto"/>
        <w:left w:val="none" w:sz="0" w:space="0" w:color="auto"/>
        <w:bottom w:val="none" w:sz="0" w:space="0" w:color="auto"/>
        <w:right w:val="none" w:sz="0" w:space="0" w:color="auto"/>
      </w:divBdr>
      <w:divsChild>
        <w:div w:id="1652713442">
          <w:marLeft w:val="0"/>
          <w:marRight w:val="0"/>
          <w:marTop w:val="0"/>
          <w:marBottom w:val="225"/>
          <w:divBdr>
            <w:top w:val="none" w:sz="0" w:space="0" w:color="auto"/>
            <w:left w:val="none" w:sz="0" w:space="0" w:color="auto"/>
            <w:bottom w:val="none" w:sz="0" w:space="0" w:color="auto"/>
            <w:right w:val="none" w:sz="0" w:space="0" w:color="auto"/>
          </w:divBdr>
          <w:divsChild>
            <w:div w:id="1660886421">
              <w:marLeft w:val="0"/>
              <w:marRight w:val="0"/>
              <w:marTop w:val="0"/>
              <w:marBottom w:val="0"/>
              <w:divBdr>
                <w:top w:val="none" w:sz="0" w:space="0" w:color="auto"/>
                <w:left w:val="none" w:sz="0" w:space="0" w:color="auto"/>
                <w:bottom w:val="none" w:sz="0" w:space="0" w:color="auto"/>
                <w:right w:val="none" w:sz="0" w:space="0" w:color="auto"/>
              </w:divBdr>
              <w:divsChild>
                <w:div w:id="1360275565">
                  <w:marLeft w:val="0"/>
                  <w:marRight w:val="0"/>
                  <w:marTop w:val="0"/>
                  <w:marBottom w:val="0"/>
                  <w:divBdr>
                    <w:top w:val="none" w:sz="0" w:space="0" w:color="auto"/>
                    <w:left w:val="none" w:sz="0" w:space="0" w:color="auto"/>
                    <w:bottom w:val="none" w:sz="0" w:space="0" w:color="auto"/>
                    <w:right w:val="none" w:sz="0" w:space="0" w:color="auto"/>
                  </w:divBdr>
                  <w:divsChild>
                    <w:div w:id="1593927109">
                      <w:marLeft w:val="0"/>
                      <w:marRight w:val="0"/>
                      <w:marTop w:val="0"/>
                      <w:marBottom w:val="0"/>
                      <w:divBdr>
                        <w:top w:val="none" w:sz="0" w:space="0" w:color="auto"/>
                        <w:left w:val="none" w:sz="0" w:space="0" w:color="auto"/>
                        <w:bottom w:val="none" w:sz="0" w:space="0" w:color="auto"/>
                        <w:right w:val="none" w:sz="0" w:space="0" w:color="auto"/>
                      </w:divBdr>
                      <w:divsChild>
                        <w:div w:id="13990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10359">
          <w:marLeft w:val="0"/>
          <w:marRight w:val="0"/>
          <w:marTop w:val="0"/>
          <w:marBottom w:val="0"/>
          <w:divBdr>
            <w:top w:val="none" w:sz="0" w:space="0" w:color="auto"/>
            <w:left w:val="none" w:sz="0" w:space="0" w:color="auto"/>
            <w:bottom w:val="none" w:sz="0" w:space="0" w:color="auto"/>
            <w:right w:val="none" w:sz="0" w:space="0" w:color="auto"/>
          </w:divBdr>
          <w:divsChild>
            <w:div w:id="230849627">
              <w:marLeft w:val="0"/>
              <w:marRight w:val="0"/>
              <w:marTop w:val="0"/>
              <w:marBottom w:val="0"/>
              <w:divBdr>
                <w:top w:val="none" w:sz="0" w:space="0" w:color="auto"/>
                <w:left w:val="none" w:sz="0" w:space="0" w:color="auto"/>
                <w:bottom w:val="none" w:sz="0" w:space="0" w:color="auto"/>
                <w:right w:val="none" w:sz="0" w:space="0" w:color="auto"/>
              </w:divBdr>
              <w:divsChild>
                <w:div w:id="1345983236">
                  <w:marLeft w:val="0"/>
                  <w:marRight w:val="0"/>
                  <w:marTop w:val="0"/>
                  <w:marBottom w:val="0"/>
                  <w:divBdr>
                    <w:top w:val="none" w:sz="0" w:space="0" w:color="auto"/>
                    <w:left w:val="none" w:sz="0" w:space="0" w:color="auto"/>
                    <w:bottom w:val="none" w:sz="0" w:space="0" w:color="auto"/>
                    <w:right w:val="none" w:sz="0" w:space="0" w:color="auto"/>
                  </w:divBdr>
                  <w:divsChild>
                    <w:div w:id="1230265129">
                      <w:marLeft w:val="0"/>
                      <w:marRight w:val="0"/>
                      <w:marTop w:val="0"/>
                      <w:marBottom w:val="0"/>
                      <w:divBdr>
                        <w:top w:val="none" w:sz="0" w:space="0" w:color="auto"/>
                        <w:left w:val="none" w:sz="0" w:space="0" w:color="auto"/>
                        <w:bottom w:val="none" w:sz="0" w:space="0" w:color="auto"/>
                        <w:right w:val="none" w:sz="0" w:space="0" w:color="auto"/>
                      </w:divBdr>
                      <w:divsChild>
                        <w:div w:id="1209563850">
                          <w:marLeft w:val="0"/>
                          <w:marRight w:val="0"/>
                          <w:marTop w:val="0"/>
                          <w:marBottom w:val="0"/>
                          <w:divBdr>
                            <w:top w:val="none" w:sz="0" w:space="0" w:color="auto"/>
                            <w:left w:val="none" w:sz="0" w:space="0" w:color="auto"/>
                            <w:bottom w:val="none" w:sz="0" w:space="0" w:color="auto"/>
                            <w:right w:val="none" w:sz="0" w:space="0" w:color="auto"/>
                          </w:divBdr>
                          <w:divsChild>
                            <w:div w:id="275020720">
                              <w:marLeft w:val="0"/>
                              <w:marRight w:val="0"/>
                              <w:marTop w:val="0"/>
                              <w:marBottom w:val="0"/>
                              <w:divBdr>
                                <w:top w:val="none" w:sz="0" w:space="0" w:color="auto"/>
                                <w:left w:val="none" w:sz="0" w:space="0" w:color="auto"/>
                                <w:bottom w:val="none" w:sz="0" w:space="0" w:color="auto"/>
                                <w:right w:val="none" w:sz="0" w:space="0" w:color="auto"/>
                              </w:divBdr>
                              <w:divsChild>
                                <w:div w:id="1689864163">
                                  <w:marLeft w:val="0"/>
                                  <w:marRight w:val="0"/>
                                  <w:marTop w:val="0"/>
                                  <w:marBottom w:val="0"/>
                                  <w:divBdr>
                                    <w:top w:val="none" w:sz="0" w:space="0" w:color="auto"/>
                                    <w:left w:val="none" w:sz="0" w:space="0" w:color="auto"/>
                                    <w:bottom w:val="none" w:sz="0" w:space="0" w:color="auto"/>
                                    <w:right w:val="none" w:sz="0" w:space="0" w:color="auto"/>
                                  </w:divBdr>
                                  <w:divsChild>
                                    <w:div w:id="1071392113">
                                      <w:marLeft w:val="0"/>
                                      <w:marRight w:val="0"/>
                                      <w:marTop w:val="0"/>
                                      <w:marBottom w:val="0"/>
                                      <w:divBdr>
                                        <w:top w:val="none" w:sz="0" w:space="0" w:color="auto"/>
                                        <w:left w:val="none" w:sz="0" w:space="0" w:color="auto"/>
                                        <w:bottom w:val="none" w:sz="0" w:space="0" w:color="auto"/>
                                        <w:right w:val="none" w:sz="0" w:space="0" w:color="auto"/>
                                      </w:divBdr>
                                    </w:div>
                                  </w:divsChild>
                                </w:div>
                                <w:div w:id="1212574935">
                                  <w:marLeft w:val="0"/>
                                  <w:marRight w:val="0"/>
                                  <w:marTop w:val="0"/>
                                  <w:marBottom w:val="0"/>
                                  <w:divBdr>
                                    <w:top w:val="none" w:sz="0" w:space="0" w:color="auto"/>
                                    <w:left w:val="none" w:sz="0" w:space="0" w:color="auto"/>
                                    <w:bottom w:val="none" w:sz="0" w:space="0" w:color="auto"/>
                                    <w:right w:val="none" w:sz="0" w:space="0" w:color="auto"/>
                                  </w:divBdr>
                                  <w:divsChild>
                                    <w:div w:id="101326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53511">
      <w:bodyDiv w:val="1"/>
      <w:marLeft w:val="0"/>
      <w:marRight w:val="0"/>
      <w:marTop w:val="0"/>
      <w:marBottom w:val="0"/>
      <w:divBdr>
        <w:top w:val="none" w:sz="0" w:space="0" w:color="auto"/>
        <w:left w:val="none" w:sz="0" w:space="0" w:color="auto"/>
        <w:bottom w:val="none" w:sz="0" w:space="0" w:color="auto"/>
        <w:right w:val="none" w:sz="0" w:space="0" w:color="auto"/>
      </w:divBdr>
    </w:div>
    <w:div w:id="1726761357">
      <w:marLeft w:val="480"/>
      <w:marRight w:val="0"/>
      <w:marTop w:val="0"/>
      <w:marBottom w:val="0"/>
      <w:divBdr>
        <w:top w:val="none" w:sz="0" w:space="0" w:color="auto"/>
        <w:left w:val="none" w:sz="0" w:space="0" w:color="auto"/>
        <w:bottom w:val="none" w:sz="0" w:space="0" w:color="auto"/>
        <w:right w:val="none" w:sz="0" w:space="0" w:color="auto"/>
      </w:divBdr>
    </w:div>
    <w:div w:id="1734237767">
      <w:marLeft w:val="480"/>
      <w:marRight w:val="0"/>
      <w:marTop w:val="0"/>
      <w:marBottom w:val="0"/>
      <w:divBdr>
        <w:top w:val="none" w:sz="0" w:space="0" w:color="auto"/>
        <w:left w:val="none" w:sz="0" w:space="0" w:color="auto"/>
        <w:bottom w:val="none" w:sz="0" w:space="0" w:color="auto"/>
        <w:right w:val="none" w:sz="0" w:space="0" w:color="auto"/>
      </w:divBdr>
    </w:div>
    <w:div w:id="1740865344">
      <w:bodyDiv w:val="1"/>
      <w:marLeft w:val="0"/>
      <w:marRight w:val="0"/>
      <w:marTop w:val="0"/>
      <w:marBottom w:val="0"/>
      <w:divBdr>
        <w:top w:val="none" w:sz="0" w:space="0" w:color="auto"/>
        <w:left w:val="none" w:sz="0" w:space="0" w:color="auto"/>
        <w:bottom w:val="none" w:sz="0" w:space="0" w:color="auto"/>
        <w:right w:val="none" w:sz="0" w:space="0" w:color="auto"/>
      </w:divBdr>
      <w:divsChild>
        <w:div w:id="224149063">
          <w:marLeft w:val="0"/>
          <w:marRight w:val="0"/>
          <w:marTop w:val="0"/>
          <w:marBottom w:val="0"/>
          <w:divBdr>
            <w:top w:val="none" w:sz="0" w:space="0" w:color="auto"/>
            <w:left w:val="none" w:sz="0" w:space="0" w:color="auto"/>
            <w:bottom w:val="none" w:sz="0" w:space="0" w:color="auto"/>
            <w:right w:val="none" w:sz="0" w:space="0" w:color="auto"/>
          </w:divBdr>
        </w:div>
        <w:div w:id="998579885">
          <w:marLeft w:val="0"/>
          <w:marRight w:val="0"/>
          <w:marTop w:val="0"/>
          <w:marBottom w:val="0"/>
          <w:divBdr>
            <w:top w:val="none" w:sz="0" w:space="0" w:color="auto"/>
            <w:left w:val="none" w:sz="0" w:space="0" w:color="auto"/>
            <w:bottom w:val="none" w:sz="0" w:space="0" w:color="auto"/>
            <w:right w:val="none" w:sz="0" w:space="0" w:color="auto"/>
          </w:divBdr>
        </w:div>
      </w:divsChild>
    </w:div>
    <w:div w:id="1763143862">
      <w:marLeft w:val="480"/>
      <w:marRight w:val="0"/>
      <w:marTop w:val="0"/>
      <w:marBottom w:val="0"/>
      <w:divBdr>
        <w:top w:val="none" w:sz="0" w:space="0" w:color="auto"/>
        <w:left w:val="none" w:sz="0" w:space="0" w:color="auto"/>
        <w:bottom w:val="none" w:sz="0" w:space="0" w:color="auto"/>
        <w:right w:val="none" w:sz="0" w:space="0" w:color="auto"/>
      </w:divBdr>
    </w:div>
    <w:div w:id="1791238720">
      <w:bodyDiv w:val="1"/>
      <w:marLeft w:val="0"/>
      <w:marRight w:val="0"/>
      <w:marTop w:val="0"/>
      <w:marBottom w:val="0"/>
      <w:divBdr>
        <w:top w:val="none" w:sz="0" w:space="0" w:color="auto"/>
        <w:left w:val="none" w:sz="0" w:space="0" w:color="auto"/>
        <w:bottom w:val="none" w:sz="0" w:space="0" w:color="auto"/>
        <w:right w:val="none" w:sz="0" w:space="0" w:color="auto"/>
      </w:divBdr>
    </w:div>
    <w:div w:id="1847207577">
      <w:bodyDiv w:val="1"/>
      <w:marLeft w:val="0"/>
      <w:marRight w:val="0"/>
      <w:marTop w:val="0"/>
      <w:marBottom w:val="0"/>
      <w:divBdr>
        <w:top w:val="none" w:sz="0" w:space="0" w:color="auto"/>
        <w:left w:val="none" w:sz="0" w:space="0" w:color="auto"/>
        <w:bottom w:val="none" w:sz="0" w:space="0" w:color="auto"/>
        <w:right w:val="none" w:sz="0" w:space="0" w:color="auto"/>
      </w:divBdr>
    </w:div>
    <w:div w:id="1881084981">
      <w:bodyDiv w:val="1"/>
      <w:marLeft w:val="0"/>
      <w:marRight w:val="0"/>
      <w:marTop w:val="0"/>
      <w:marBottom w:val="0"/>
      <w:divBdr>
        <w:top w:val="none" w:sz="0" w:space="0" w:color="auto"/>
        <w:left w:val="none" w:sz="0" w:space="0" w:color="auto"/>
        <w:bottom w:val="none" w:sz="0" w:space="0" w:color="auto"/>
        <w:right w:val="none" w:sz="0" w:space="0" w:color="auto"/>
      </w:divBdr>
    </w:div>
    <w:div w:id="1887449760">
      <w:bodyDiv w:val="1"/>
      <w:marLeft w:val="0"/>
      <w:marRight w:val="0"/>
      <w:marTop w:val="0"/>
      <w:marBottom w:val="0"/>
      <w:divBdr>
        <w:top w:val="none" w:sz="0" w:space="0" w:color="auto"/>
        <w:left w:val="none" w:sz="0" w:space="0" w:color="auto"/>
        <w:bottom w:val="none" w:sz="0" w:space="0" w:color="auto"/>
        <w:right w:val="none" w:sz="0" w:space="0" w:color="auto"/>
      </w:divBdr>
    </w:div>
    <w:div w:id="1889032535">
      <w:bodyDiv w:val="1"/>
      <w:marLeft w:val="0"/>
      <w:marRight w:val="0"/>
      <w:marTop w:val="0"/>
      <w:marBottom w:val="0"/>
      <w:divBdr>
        <w:top w:val="none" w:sz="0" w:space="0" w:color="auto"/>
        <w:left w:val="none" w:sz="0" w:space="0" w:color="auto"/>
        <w:bottom w:val="none" w:sz="0" w:space="0" w:color="auto"/>
        <w:right w:val="none" w:sz="0" w:space="0" w:color="auto"/>
      </w:divBdr>
      <w:divsChild>
        <w:div w:id="875889880">
          <w:marLeft w:val="0"/>
          <w:marRight w:val="0"/>
          <w:marTop w:val="0"/>
          <w:marBottom w:val="225"/>
          <w:divBdr>
            <w:top w:val="none" w:sz="0" w:space="0" w:color="auto"/>
            <w:left w:val="none" w:sz="0" w:space="0" w:color="auto"/>
            <w:bottom w:val="none" w:sz="0" w:space="0" w:color="auto"/>
            <w:right w:val="none" w:sz="0" w:space="0" w:color="auto"/>
          </w:divBdr>
          <w:divsChild>
            <w:div w:id="992559530">
              <w:marLeft w:val="0"/>
              <w:marRight w:val="0"/>
              <w:marTop w:val="0"/>
              <w:marBottom w:val="0"/>
              <w:divBdr>
                <w:top w:val="none" w:sz="0" w:space="0" w:color="auto"/>
                <w:left w:val="none" w:sz="0" w:space="0" w:color="auto"/>
                <w:bottom w:val="none" w:sz="0" w:space="0" w:color="auto"/>
                <w:right w:val="none" w:sz="0" w:space="0" w:color="auto"/>
              </w:divBdr>
              <w:divsChild>
                <w:div w:id="134180256">
                  <w:marLeft w:val="0"/>
                  <w:marRight w:val="0"/>
                  <w:marTop w:val="0"/>
                  <w:marBottom w:val="0"/>
                  <w:divBdr>
                    <w:top w:val="none" w:sz="0" w:space="0" w:color="auto"/>
                    <w:left w:val="none" w:sz="0" w:space="0" w:color="auto"/>
                    <w:bottom w:val="none" w:sz="0" w:space="0" w:color="auto"/>
                    <w:right w:val="none" w:sz="0" w:space="0" w:color="auto"/>
                  </w:divBdr>
                  <w:divsChild>
                    <w:div w:id="1025055439">
                      <w:marLeft w:val="0"/>
                      <w:marRight w:val="0"/>
                      <w:marTop w:val="0"/>
                      <w:marBottom w:val="0"/>
                      <w:divBdr>
                        <w:top w:val="none" w:sz="0" w:space="0" w:color="auto"/>
                        <w:left w:val="none" w:sz="0" w:space="0" w:color="auto"/>
                        <w:bottom w:val="none" w:sz="0" w:space="0" w:color="auto"/>
                        <w:right w:val="none" w:sz="0" w:space="0" w:color="auto"/>
                      </w:divBdr>
                      <w:divsChild>
                        <w:div w:id="18833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432704">
          <w:marLeft w:val="0"/>
          <w:marRight w:val="0"/>
          <w:marTop w:val="0"/>
          <w:marBottom w:val="0"/>
          <w:divBdr>
            <w:top w:val="none" w:sz="0" w:space="0" w:color="auto"/>
            <w:left w:val="none" w:sz="0" w:space="0" w:color="auto"/>
            <w:bottom w:val="none" w:sz="0" w:space="0" w:color="auto"/>
            <w:right w:val="none" w:sz="0" w:space="0" w:color="auto"/>
          </w:divBdr>
          <w:divsChild>
            <w:div w:id="341199124">
              <w:marLeft w:val="0"/>
              <w:marRight w:val="0"/>
              <w:marTop w:val="0"/>
              <w:marBottom w:val="0"/>
              <w:divBdr>
                <w:top w:val="none" w:sz="0" w:space="0" w:color="auto"/>
                <w:left w:val="none" w:sz="0" w:space="0" w:color="auto"/>
                <w:bottom w:val="none" w:sz="0" w:space="0" w:color="auto"/>
                <w:right w:val="none" w:sz="0" w:space="0" w:color="auto"/>
              </w:divBdr>
              <w:divsChild>
                <w:div w:id="124781041">
                  <w:marLeft w:val="0"/>
                  <w:marRight w:val="0"/>
                  <w:marTop w:val="0"/>
                  <w:marBottom w:val="0"/>
                  <w:divBdr>
                    <w:top w:val="none" w:sz="0" w:space="0" w:color="auto"/>
                    <w:left w:val="none" w:sz="0" w:space="0" w:color="auto"/>
                    <w:bottom w:val="none" w:sz="0" w:space="0" w:color="auto"/>
                    <w:right w:val="none" w:sz="0" w:space="0" w:color="auto"/>
                  </w:divBdr>
                  <w:divsChild>
                    <w:div w:id="1633512702">
                      <w:marLeft w:val="0"/>
                      <w:marRight w:val="0"/>
                      <w:marTop w:val="0"/>
                      <w:marBottom w:val="0"/>
                      <w:divBdr>
                        <w:top w:val="none" w:sz="0" w:space="0" w:color="auto"/>
                        <w:left w:val="none" w:sz="0" w:space="0" w:color="auto"/>
                        <w:bottom w:val="none" w:sz="0" w:space="0" w:color="auto"/>
                        <w:right w:val="none" w:sz="0" w:space="0" w:color="auto"/>
                      </w:divBdr>
                      <w:divsChild>
                        <w:div w:id="683168926">
                          <w:marLeft w:val="0"/>
                          <w:marRight w:val="0"/>
                          <w:marTop w:val="0"/>
                          <w:marBottom w:val="0"/>
                          <w:divBdr>
                            <w:top w:val="none" w:sz="0" w:space="0" w:color="auto"/>
                            <w:left w:val="none" w:sz="0" w:space="0" w:color="auto"/>
                            <w:bottom w:val="none" w:sz="0" w:space="0" w:color="auto"/>
                            <w:right w:val="none" w:sz="0" w:space="0" w:color="auto"/>
                          </w:divBdr>
                          <w:divsChild>
                            <w:div w:id="1739740981">
                              <w:marLeft w:val="0"/>
                              <w:marRight w:val="0"/>
                              <w:marTop w:val="0"/>
                              <w:marBottom w:val="0"/>
                              <w:divBdr>
                                <w:top w:val="none" w:sz="0" w:space="0" w:color="auto"/>
                                <w:left w:val="none" w:sz="0" w:space="0" w:color="auto"/>
                                <w:bottom w:val="none" w:sz="0" w:space="0" w:color="auto"/>
                                <w:right w:val="none" w:sz="0" w:space="0" w:color="auto"/>
                              </w:divBdr>
                              <w:divsChild>
                                <w:div w:id="752895819">
                                  <w:marLeft w:val="0"/>
                                  <w:marRight w:val="0"/>
                                  <w:marTop w:val="0"/>
                                  <w:marBottom w:val="0"/>
                                  <w:divBdr>
                                    <w:top w:val="none" w:sz="0" w:space="0" w:color="auto"/>
                                    <w:left w:val="none" w:sz="0" w:space="0" w:color="auto"/>
                                    <w:bottom w:val="none" w:sz="0" w:space="0" w:color="auto"/>
                                    <w:right w:val="none" w:sz="0" w:space="0" w:color="auto"/>
                                  </w:divBdr>
                                  <w:divsChild>
                                    <w:div w:id="1344820641">
                                      <w:marLeft w:val="0"/>
                                      <w:marRight w:val="0"/>
                                      <w:marTop w:val="0"/>
                                      <w:marBottom w:val="0"/>
                                      <w:divBdr>
                                        <w:top w:val="none" w:sz="0" w:space="0" w:color="auto"/>
                                        <w:left w:val="none" w:sz="0" w:space="0" w:color="auto"/>
                                        <w:bottom w:val="none" w:sz="0" w:space="0" w:color="auto"/>
                                        <w:right w:val="none" w:sz="0" w:space="0" w:color="auto"/>
                                      </w:divBdr>
                                    </w:div>
                                  </w:divsChild>
                                </w:div>
                                <w:div w:id="792216440">
                                  <w:marLeft w:val="0"/>
                                  <w:marRight w:val="0"/>
                                  <w:marTop w:val="0"/>
                                  <w:marBottom w:val="0"/>
                                  <w:divBdr>
                                    <w:top w:val="none" w:sz="0" w:space="0" w:color="auto"/>
                                    <w:left w:val="none" w:sz="0" w:space="0" w:color="auto"/>
                                    <w:bottom w:val="none" w:sz="0" w:space="0" w:color="auto"/>
                                    <w:right w:val="none" w:sz="0" w:space="0" w:color="auto"/>
                                  </w:divBdr>
                                  <w:divsChild>
                                    <w:div w:id="24229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816558">
      <w:marLeft w:val="480"/>
      <w:marRight w:val="0"/>
      <w:marTop w:val="0"/>
      <w:marBottom w:val="0"/>
      <w:divBdr>
        <w:top w:val="none" w:sz="0" w:space="0" w:color="auto"/>
        <w:left w:val="none" w:sz="0" w:space="0" w:color="auto"/>
        <w:bottom w:val="none" w:sz="0" w:space="0" w:color="auto"/>
        <w:right w:val="none" w:sz="0" w:space="0" w:color="auto"/>
      </w:divBdr>
    </w:div>
    <w:div w:id="1916283271">
      <w:marLeft w:val="480"/>
      <w:marRight w:val="0"/>
      <w:marTop w:val="0"/>
      <w:marBottom w:val="0"/>
      <w:divBdr>
        <w:top w:val="none" w:sz="0" w:space="0" w:color="auto"/>
        <w:left w:val="none" w:sz="0" w:space="0" w:color="auto"/>
        <w:bottom w:val="none" w:sz="0" w:space="0" w:color="auto"/>
        <w:right w:val="none" w:sz="0" w:space="0" w:color="auto"/>
      </w:divBdr>
    </w:div>
    <w:div w:id="1917082790">
      <w:marLeft w:val="480"/>
      <w:marRight w:val="0"/>
      <w:marTop w:val="0"/>
      <w:marBottom w:val="0"/>
      <w:divBdr>
        <w:top w:val="none" w:sz="0" w:space="0" w:color="auto"/>
        <w:left w:val="none" w:sz="0" w:space="0" w:color="auto"/>
        <w:bottom w:val="none" w:sz="0" w:space="0" w:color="auto"/>
        <w:right w:val="none" w:sz="0" w:space="0" w:color="auto"/>
      </w:divBdr>
    </w:div>
    <w:div w:id="1930851950">
      <w:marLeft w:val="480"/>
      <w:marRight w:val="0"/>
      <w:marTop w:val="0"/>
      <w:marBottom w:val="0"/>
      <w:divBdr>
        <w:top w:val="none" w:sz="0" w:space="0" w:color="auto"/>
        <w:left w:val="none" w:sz="0" w:space="0" w:color="auto"/>
        <w:bottom w:val="none" w:sz="0" w:space="0" w:color="auto"/>
        <w:right w:val="none" w:sz="0" w:space="0" w:color="auto"/>
      </w:divBdr>
    </w:div>
    <w:div w:id="1943030695">
      <w:bodyDiv w:val="1"/>
      <w:marLeft w:val="0"/>
      <w:marRight w:val="0"/>
      <w:marTop w:val="0"/>
      <w:marBottom w:val="0"/>
      <w:divBdr>
        <w:top w:val="none" w:sz="0" w:space="0" w:color="auto"/>
        <w:left w:val="none" w:sz="0" w:space="0" w:color="auto"/>
        <w:bottom w:val="none" w:sz="0" w:space="0" w:color="auto"/>
        <w:right w:val="none" w:sz="0" w:space="0" w:color="auto"/>
      </w:divBdr>
    </w:div>
    <w:div w:id="1978682734">
      <w:bodyDiv w:val="1"/>
      <w:marLeft w:val="0"/>
      <w:marRight w:val="0"/>
      <w:marTop w:val="0"/>
      <w:marBottom w:val="0"/>
      <w:divBdr>
        <w:top w:val="none" w:sz="0" w:space="0" w:color="auto"/>
        <w:left w:val="none" w:sz="0" w:space="0" w:color="auto"/>
        <w:bottom w:val="none" w:sz="0" w:space="0" w:color="auto"/>
        <w:right w:val="none" w:sz="0" w:space="0" w:color="auto"/>
      </w:divBdr>
    </w:div>
    <w:div w:id="2002734908">
      <w:marLeft w:val="480"/>
      <w:marRight w:val="0"/>
      <w:marTop w:val="0"/>
      <w:marBottom w:val="0"/>
      <w:divBdr>
        <w:top w:val="none" w:sz="0" w:space="0" w:color="auto"/>
        <w:left w:val="none" w:sz="0" w:space="0" w:color="auto"/>
        <w:bottom w:val="none" w:sz="0" w:space="0" w:color="auto"/>
        <w:right w:val="none" w:sz="0" w:space="0" w:color="auto"/>
      </w:divBdr>
    </w:div>
    <w:div w:id="2015523656">
      <w:bodyDiv w:val="1"/>
      <w:marLeft w:val="0"/>
      <w:marRight w:val="0"/>
      <w:marTop w:val="0"/>
      <w:marBottom w:val="0"/>
      <w:divBdr>
        <w:top w:val="none" w:sz="0" w:space="0" w:color="auto"/>
        <w:left w:val="none" w:sz="0" w:space="0" w:color="auto"/>
        <w:bottom w:val="none" w:sz="0" w:space="0" w:color="auto"/>
        <w:right w:val="none" w:sz="0" w:space="0" w:color="auto"/>
      </w:divBdr>
    </w:div>
    <w:div w:id="2022127386">
      <w:marLeft w:val="480"/>
      <w:marRight w:val="0"/>
      <w:marTop w:val="0"/>
      <w:marBottom w:val="0"/>
      <w:divBdr>
        <w:top w:val="none" w:sz="0" w:space="0" w:color="auto"/>
        <w:left w:val="none" w:sz="0" w:space="0" w:color="auto"/>
        <w:bottom w:val="none" w:sz="0" w:space="0" w:color="auto"/>
        <w:right w:val="none" w:sz="0" w:space="0" w:color="auto"/>
      </w:divBdr>
    </w:div>
    <w:div w:id="2040814791">
      <w:marLeft w:val="480"/>
      <w:marRight w:val="0"/>
      <w:marTop w:val="0"/>
      <w:marBottom w:val="0"/>
      <w:divBdr>
        <w:top w:val="none" w:sz="0" w:space="0" w:color="auto"/>
        <w:left w:val="none" w:sz="0" w:space="0" w:color="auto"/>
        <w:bottom w:val="none" w:sz="0" w:space="0" w:color="auto"/>
        <w:right w:val="none" w:sz="0" w:space="0" w:color="auto"/>
      </w:divBdr>
    </w:div>
    <w:div w:id="2055613428">
      <w:bodyDiv w:val="1"/>
      <w:marLeft w:val="0"/>
      <w:marRight w:val="0"/>
      <w:marTop w:val="0"/>
      <w:marBottom w:val="0"/>
      <w:divBdr>
        <w:top w:val="none" w:sz="0" w:space="0" w:color="auto"/>
        <w:left w:val="none" w:sz="0" w:space="0" w:color="auto"/>
        <w:bottom w:val="none" w:sz="0" w:space="0" w:color="auto"/>
        <w:right w:val="none" w:sz="0" w:space="0" w:color="auto"/>
      </w:divBdr>
      <w:divsChild>
        <w:div w:id="2028292675">
          <w:marLeft w:val="0"/>
          <w:marRight w:val="0"/>
          <w:marTop w:val="0"/>
          <w:marBottom w:val="0"/>
          <w:divBdr>
            <w:top w:val="none" w:sz="0" w:space="0" w:color="auto"/>
            <w:left w:val="none" w:sz="0" w:space="0" w:color="auto"/>
            <w:bottom w:val="none" w:sz="0" w:space="0" w:color="auto"/>
            <w:right w:val="none" w:sz="0" w:space="0" w:color="auto"/>
          </w:divBdr>
          <w:divsChild>
            <w:div w:id="87334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27382">
      <w:marLeft w:val="480"/>
      <w:marRight w:val="0"/>
      <w:marTop w:val="0"/>
      <w:marBottom w:val="0"/>
      <w:divBdr>
        <w:top w:val="none" w:sz="0" w:space="0" w:color="auto"/>
        <w:left w:val="none" w:sz="0" w:space="0" w:color="auto"/>
        <w:bottom w:val="none" w:sz="0" w:space="0" w:color="auto"/>
        <w:right w:val="none" w:sz="0" w:space="0" w:color="auto"/>
      </w:divBdr>
    </w:div>
    <w:div w:id="2084570775">
      <w:marLeft w:val="480"/>
      <w:marRight w:val="0"/>
      <w:marTop w:val="0"/>
      <w:marBottom w:val="0"/>
      <w:divBdr>
        <w:top w:val="none" w:sz="0" w:space="0" w:color="auto"/>
        <w:left w:val="none" w:sz="0" w:space="0" w:color="auto"/>
        <w:bottom w:val="none" w:sz="0" w:space="0" w:color="auto"/>
        <w:right w:val="none" w:sz="0" w:space="0" w:color="auto"/>
      </w:divBdr>
    </w:div>
    <w:div w:id="2087025686">
      <w:marLeft w:val="480"/>
      <w:marRight w:val="0"/>
      <w:marTop w:val="0"/>
      <w:marBottom w:val="0"/>
      <w:divBdr>
        <w:top w:val="none" w:sz="0" w:space="0" w:color="auto"/>
        <w:left w:val="none" w:sz="0" w:space="0" w:color="auto"/>
        <w:bottom w:val="none" w:sz="0" w:space="0" w:color="auto"/>
        <w:right w:val="none" w:sz="0" w:space="0" w:color="auto"/>
      </w:divBdr>
    </w:div>
    <w:div w:id="2145462375">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728208-D124-4B3D-93AC-D077A8E51DC0}">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5709216665"/>
    <we:property name="MENDELEY_CITATIONS" value="[{&quot;citationID&quot;:&quot;MENDELEY_CITATION_eb2c421b-b3ae-42b9-92c1-ebd06c97bdc2&quot;,&quot;properties&quot;:{&quot;noteIndex&quot;:0},&quot;isEdited&quot;:false,&quot;manualOverride&quot;:{&quot;isManuallyOverridden&quot;:true,&quot;citeprocText&quot;:&quot;(García-Castro و همکاران, 2021; Organization, 2021)&quot;,&quot;manualOverrideText&quot;:&quot;(سازمان جهانی بهداشت، ۲۰۲۱)&quot;},&quot;citationItems&quot;:[{&quot;id&quot;:&quot;7d0b0fa6-51c6-3376-8180-0475070bc009&quot;,&quot;itemData&quot;:{&quot;type&quot;:&quot;report&quot;,&quot;id&quot;:&quot;7d0b0fa6-51c6-3376-8180-0475070bc009&quot;,&quot;title&quot;:&quot;Violence against Women Prevalence Estimates, 2018: Global, Regional and National Prevalence Estimates for Intimate Partner Violence against Women and Global and Regional Prevalence Estimates for Non-Partner Sexual Violence against Women&quot;,&quot;author&quot;:[{&quot;family&quot;:&quot;Organization&quot;,&quot;given&quot;:&quot;World Health&quot;,&quot;parse-names&quot;:false,&quot;dropping-particle&quot;:&quot;&quot;,&quot;non-dropping-particle&quot;:&quot;&quot;}],&quot;ISBN&quot;:&quot;9789240022256&quot;,&quot;URL&quot;:&quot;https://www.who.int/publications/i/item/9789240022256&quot;,&quot;issued&quot;:{&quot;date-parts&quot;:[[2021]]},&quot;publisher-place&quot;:&quot;Geneva&quot;,&quot;language&quot;:&quot;English&quot;,&quot;publisher&quot;:&quot;World Health Organization&quot;,&quot;container-title-short&quot;:&quot;&quot;},&quot;isTemporary&quot;:false},{&quot;id&quot;:&quot;f66d6895-7cb8-3844-a197-36c7eff548b0&quot;,&quot;itemData&quot;:{&quot;type&quot;:&quot;article-journal&quot;,&quot;id&quot;:&quot;f66d6895-7cb8-3844-a197-36c7eff548b0&quot;,&quot;title&quot;:&quot;Psychological capital and political participation in Latin America: A mediating role of education&quot;,&quot;author&quot;:[{&quot;family&quot;:&quot;García-Castro&quot;,&quot;given&quot;:&quot;J D&quot;,&quot;parse-names&quot;:false,&quot;dropping-particle&quot;:&quot;&quot;,&quot;non-dropping-particle&quot;:&quot;&quot;},{&quot;family&quot;:&quot;Martínez&quot;,&quot;given&quot;:&quot;R&quot;,&quot;parse-names&quot;:false,&quot;dropping-particle&quot;:&quot;&quot;,&quot;non-dropping-particle&quot;:&quot;&quot;},{&quot;family&quot;:&quot;Arino&quot;,&quot;given&quot;:&quot;M A&quot;,&quot;parse-names&quot;:false,&quot;dropping-particle&quot;:&quot;&quot;,&quot;non-dropping-particle&quot;:&quot;&quot;}],&quot;container-title&quot;:&quot;Journal of Social and Political Psychology&quot;,&quot;DOI&quot;:&quot;10.5964/jspp.v9i1.1234&quot;,&quot;issued&quot;:{&quot;date-parts&quot;:[[2021]]},&quot;page&quot;:&quot;123-140&quot;,&quot;issue&quot;:&quot;1&quot;,&quot;volume&quot;:&quot;9&quot;,&quot;container-title-short&quot;:&quot;&quot;},&quot;isTemporary&quot;:false}],&quot;citationTag&quot;:&quot;MENDELEY_CITATION_v3_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&quot;},{&quot;citationID&quot;:&quot;MENDELEY_CITATION_d7c11a2b-abe6-4314-ad46-614f892b2ab2&quot;,&quot;properties&quot;:{&quot;noteIndex&quot;:0},&quot;isEdited&quot;:false,&quot;manualOverride&quot;:{&quot;isManuallyOverridden&quot;:true,&quot;citeprocText&quot;:&quot;(Heise &amp;#38; Kotsadam, 2015)&quot;,&quot;manualOverrideText&quot;:&quot;(هایز و کوتسادام، ۲۰۱۵)&quot;},&quot;citationItems&quot;:[{&quot;id&quot;:&quot;43c8e147-04e3-31d8-8bf4-6c7ee02ab282&quot;,&quot;itemData&quot;:{&quot;type&quot;:&quot;article-journal&quot;,&quot;id&quot;:&quot;43c8e147-04e3-31d8-8bf4-6c7ee02ab282&quot;,&quot;title&quot;:&quot;Cross-national and multilevel correlates of partner violence: An analysis of data from population-based surveys&quot;,&quot;author&quot;:[{&quot;family&quot;:&quot;Heise&quot;,&quot;given&quot;:&quot;Lori L&quot;,&quot;parse-names&quot;:false,&quot;dropping-particle&quot;:&quot;&quot;,&quot;non-dropping-particle&quot;:&quot;&quot;},{&quot;family&quot;:&quot;Kotsadam&quot;,&quot;given&quot;:&quot;Andreas&quot;,&quot;parse-names&quot;:false,&quot;dropping-particle&quot;:&quot;&quot;,&quot;non-dropping-particle&quot;:&quot;&quot;}],&quot;container-title&quot;:&quot;The Lancet Global Health&quot;,&quot;container-title-short&quot;:&quot;Lancet Glob. Health&quot;,&quot;DOI&quot;:&quot;10.1016/S2214-109X(15)00013-3&quot;,&quot;issued&quot;:{&quot;date-parts&quot;:[[2015]]},&quot;page&quot;:&quot;e332-e340&quot;,&quot;language&quot;:&quot;English&quot;,&quot;issue&quot;:&quot;6&quot;,&quot;volume&quot;:&quot;3&quot;},&quot;isTemporary&quot;:false}],&quot;citationTag&quot;:&quot;MENDELEY_CITATION_v3_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&quot;},{&quot;citationID&quot;:&quot;MENDELEY_CITATION_88be3792-caf0-491f-b192-2712a72b48df&quot;,&quot;properties&quot;:{&quot;noteIndex&quot;:0},&quot;isEdited&quot;:false,&quot;manualOverride&quot;:{&quot;isManuallyOverridden&quot;:true,&quot;citeprocText&quot;:&quot;(Women &amp;#38; Affairs, 2023)&quot;,&quot;manualOverrideText&quot;:&quot;(نهاد زنان سازمان ملل متحد، ۲۰۲۳)&quot;},&quot;citationItems&quot;:[{&quot;id&quot;:&quot;df577df6-3223-3628-a6bd-41eb77b1de93&quot;,&quot;itemData&quot;:{&quot;type&quot;:&quot;report&quot;,&quot;id&quot;:&quot;df577df6-3223-3628-a6bd-41eb77b1de93&quot;,&quot;title&quot;:&quot;Progress on the Sustainable Development Goals: The Gender Snapshot 2023&quot;,&quot;author&quot;:[{&quot;family&quot;:&quot;Women&quot;,&quot;given&quot;:&quot;U N&quot;,&quot;parse-names&quot;:false,&quot;dropping-particle&quot;:&quot;&quot;,&quot;non-dropping-particle&quot;:&quot;&quot;},{&quot;family&quot;:&quot;Affairs&quot;,&quot;given&quot;:&quot;United Nations Department of Economic and Social&quot;,&quot;parse-names&quot;:false,&quot;dropping-particle&quot;:&quot;&quot;,&quot;non-dropping-particle&quot;:&quot;&quot;}],&quot;URL&quot;:&quot;https://knowledge.unwomen.org/en/digital-library/publications/2023/09/progress-on-the-sustainable-development-goals-the-gender-snapshot-2023&quot;,&quot;issued&quot;:{&quot;date-parts&quot;:[[2023]]},&quot;publisher-place&quot;:&quot;New York&quot;,&quot;language&quot;:&quot;English&quot;,&quot;publisher&quot;:&quot;UN Women and United Nations Department of Economic and Social Affairs&quot;,&quot;container-title-short&quot;:&quot;&quot;},&quot;isTemporary&quot;:false}],&quot;citationTag&quot;:&quot;MENDELEY_CITATION_v3_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&quot;},{&quot;citationID&quot;:&quot;MENDELEY_CITATION_ec9bc6f6-0fa4-4a59-a897-a9ed08f536b0&quot;,&quot;properties&quot;:{&quot;noteIndex&quot;:0},&quot;isEdited&quot;:false,&quot;manualOverride&quot;:{&quot;isManuallyOverridden&quot;:true,&quot;citeprocText&quot;:&quot;(اعزازی, 1383; ثابتی و همکاران, 1393; محمدی &amp;#38; میرزایی, 1391)&quot;,&quot;manualOverrideText&quot;:&quot;عزازی، ۱۳۸۳؛ محمدی و میرزایی، ۱۳۹۱؛ ثابتی و همکاران، ۱۳۹۳)&quot;},&quot;citationItems&quot;:[{&quot;id&quot;:&quot;dbac7808-b959-331e-82fe-21015682a988&quot;,&quot;itemData&quot;:{&quot;type&quot;:&quot;article-journal&quot;,&quot;id&quot;:&quot;dbac7808-b959-331e-82fe-21015682a988&quot;,&quot;title&quot;:&quot;ساختار جامعه و خشونت علیه زنان&quot;,&quot;author&quot;:[{&quot;family&quot;:&quot;اعزازی&quot;,&quot;given&quot;:&quot;شهلا&quot;,&quot;parse-names&quot;:false,&quot;dropping-particle&quot;:&quot;&quot;,&quot;non-dropping-particle&quot;:&quot;&quot;}],&quot;container-title&quot;:&quot;فصلنامه رفاه اجتماعی&quot;,&quot;ISSN&quot;:&quot;1735-8191&quot;,&quot;issued&quot;:{&quot;date-parts&quot;:[[1383]]},&quot;page&quot;:&quot;59-96&quot;,&quot;language&quot;:&quot;Persian&quot;,&quot;issue&quot;:&quot;14&quot;,&quot;volume&quot;:&quot;4&quot;,&quot;container-title-short&quot;:&quot;&quot;},&quot;isTemporary&quot;:false},{&quot;id&quot;:&quot;0fd27916-065a-3676-aec9-362fbdf77c9a&quot;,&quot;itemData&quot;:{&quot;type&quot;:&quot;article-journal&quot;,&quot;id&quot;:&quot;0fd27916-065a-3676-aec9-362fbdf77c9a&quot;,&quot;title&quot;:&quot;بررسی عوامل اجتماعی مؤثر بر خشونت علیه زنان (مطالعه شهرستان روانسر)&quot;,&quot;author&quot;:[{&quot;family&quot;:&quot;محمدی&quot;,&quot;given&quot;:&quot;فایزه&quot;,&quot;parse-names&quot;:false,&quot;dropping-particle&quot;:&quot;&quot;,&quot;non-dropping-particle&quot;:&quot;&quot;},{&quot;family&quot;:&quot;میرزایی&quot;,&quot;given&quot;:&quot;رحمت&quot;,&quot;parse-names&quot;:false,&quot;dropping-particle&quot;:&quot;&quot;,&quot;non-dropping-particle&quot;:&quot;&quot;}],&quot;container-title&quot;:&quot;مطالعات اجتماعی ایران&quot;,&quot;issued&quot;:{&quot;date-parts&quot;:[[1391]]},&quot;page&quot;:&quot;101-129&quot;,&quot;language&quot;:&quot;Persian&quot;,&quot;issue&quot;:&quot;1&quot;,&quot;volume&quot;:&quot;6&quot;,&quot;container-title-short&quot;:&quot;&quot;},&quot;isTemporary&quot;:false},{&quot;id&quot;:&quot;76244a33-a929-35e6-9656-1a5a6c8e55c6&quot;,&quot;itemData&quot;:{&quot;type&quot;:&quot;article-journal&quot;,&quot;id&quot;:&quot;76244a33-a929-35e6-9656-1a5a6c8e55c6&quot;,&quot;title&quot;:&quot;بررسی علل خشونت خانگی علیه زنان&quot;,&quot;author&quot;:[{&quot;family&quot;:&quot;ثابتی&quot;,&quot;given&quot;:&quot;مریم&quot;,&quot;parse-names&quot;:false,&quot;dropping-particle&quot;:&quot;&quot;,&quot;non-dropping-particle&quot;:&quot;&quot;},{&quot;family&quot;:&quot;لطیفی&quot;,&quot;given&quot;:&quot;روح‌انگیز&quot;,&quot;parse-names&quot;:false,&quot;dropping-particle&quot;:&quot;&quot;,&quot;non-dropping-particle&quot;:&quot;&quot;},{&quot;family&quot;:&quot;محمدیان&quot;,&quot;given&quot;:&quot;مهرداد&quot;,&quot;parse-names&quot;:false,&quot;dropping-particle&quot;:&quot;&quot;,&quot;non-dropping-particle&quot;:&quot;&quot;}],&quot;container-title&quot;:&quot;فصلنامه زن و فرهنگ&quot;,&quot;issued&quot;:{&quot;date-parts&quot;:[[1393]]},&quot;page&quot;:&quot;97-117&quot;,&quot;language&quot;:&quot;Persian&quot;,&quot;issue&quot;:&quot;20&quot;,&quot;volume&quot;:&quot;5&quot;,&quot;container-title-short&quot;:&quot;&quot;},&quot;isTemporary&quot;:false}],&quot;citationTag&quot;:&quot;MENDELEY_CITATION_v3_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&quot;},{&quot;citationID&quot;:&quot;MENDELEY_CITATION_f23de7e7-1d1d-4b99-8bbd-4e9c58a4f549&quot;,&quot;properties&quot;:{&quot;noteIndex&quot;:0},&quot;isEdited&quot;:false,&quot;manualOverride&quot;:{&quot;isManuallyOverridden&quot;:true,&quot;citeprocText&quot;:&quot;(کاظمی &amp;#38; قاسمی, 1402)&quot;,&quot;manualOverrideText&quot;:&quot;(کاظمی و قاسمی، ۱۴۰۲)&quot;},&quot;citationItems&quot;:[{&quot;id&quot;:&quot;6e451574-59d6-3815-bf6c-ae29ad54da79&quot;,&quot;itemData&quot;:{&quot;type&quot;:&quot;article-journal&quot;,&quot;id&quot;:&quot;6e451574-59d6-3815-bf6c-ae29ad54da79&quot;,&quot;title&quot;:&quot;عوامل اجتماعی مؤثر بر خشونت خانگی علیه زنان (مطالعه موردی شهرستان کرج)&quot;,&quot;author&quot;:[{&quot;family&quot;:&quot;کاظمی&quot;,&quot;given&quot;:&quot;زهرا&quot;,&quot;parse-names&quot;:false,&quot;dropping-particle&quot;:&quot;&quot;,&quot;non-dropping-particle&quot;:&quot;&quot;},{&quot;family&quot;:&quot;قاسمی&quot;,&quot;given&quot;:&quot;قاسم&quot;,&quot;parse-names&quot;:false,&quot;dropping-particle&quot;:&quot;&quot;,&quot;non-dropping-particle&quot;:&quot;&quot;}],&quot;container-title&quot;:&quot;پژوهش‌های حقوق جزا و جرم‌شناسی&quot;,&quot;issued&quot;:{&quot;date-parts&quot;:[[1402]]},&quot;page&quot;:&quot;131-163&quot;,&quot;language&quot;:&quot;Persian&quot;,&quot;issue&quot;:&quot;21&quot;,&quot;volume&quot;:&quot;11&quot;,&quot;container-title-short&quot;:&quot;&quot;},&quot;isTemporary&quot;:false}],&quot;citationTag&quot;:&quot;MENDELEY_CITATION_v3_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&quot;},{&quot;citationID&quot;:&quot;MENDELEY_CITATION_9f3abb87-163f-440b-9e13-1895c937ef80&quot;,&quot;properties&quot;:{&quot;noteIndex&quot;:0},&quot;isEdited&quot;:false,&quot;manualOverride&quot;:{&quot;isManuallyOverridden&quot;:true,&quot;citeprocText&quot;:&quot;(شمس و همکاران, 1396; طالبی رستمی, 1404)&quot;,&quot;manualOverrideText&quot;:&quot;(شمس و همکاران، 1396; طالبی رستمی، 1404)&quot;},&quot;citationTag&quot;:&quot;MENDELEY_CITATION_v3_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&quot;,&quot;citationItems&quot;:[{&quot;id&quot;:&quot;8e467ff2-8716-303d-b3fd-2f17e15619f9&quot;,&quot;itemData&quot;:{&quot;type&quot;:&quot;article-journal&quot;,&quot;id&quot;:&quot;8e467ff2-8716-303d-b3fd-2f17e15619f9&quot;,&quot;title&quot;:&quot;نیازسنجی آموزشی در زنان متأهل شهر اهواز به‌منظور طراحی برنامه توانمندسازی پیشگیری از خشونت خانگی علیه زنان&quot;,&quot;author&quot;:[{&quot;family&quot;:&quot;شمس&quot;,&quot;given&quot;:&quot;محسن&quot;,&quot;parse-names&quot;:false,&quot;dropping-particle&quot;:&quot;&quot;,&quot;non-dropping-particle&quot;:&quot;&quot;},{&quot;family&quot;:&quot;کیانفرد&quot;,&quot;given&quot;:&quot;لیلا&quot;,&quot;parse-names&quot;:false,&quot;dropping-particle&quot;:&quot;&quot;,&quot;non-dropping-particle&quot;:&quot;&quot;},{&quot;family&quot;:&quot;پرهیزکار&quot;,&quot;given&quot;:&quot;سعادت&quot;,&quot;parse-names&quot;:false,&quot;dropping-particle&quot;:&quot;&quot;,&quot;non-dropping-particle&quot;:&quot;&quot;},{&quot;family&quot;:&quot;موسوی‌زاده&quot;,&quot;given&quot;:&quot;علی&quot;,&quot;parse-names&quot;:false,&quot;dropping-particle&quot;:&quot;&quot;,&quot;non-dropping-particle&quot;:&quot;&quot;}],&quot;container-title&quot;:&quot;طلوع بهداشت&quot;,&quot;issued&quot;:{&quot;date-parts&quot;:[[1396]]},&quot;page&quot;:&quot;88-100&quot;,&quot;language&quot;:&quot;Persian&quot;,&quot;issue&quot;:&quot;61&quot;,&quot;volume&quot;:&quot;16&quot;,&quot;container-title-short&quot;:&quot;&quot;},&quot;isTemporary&quot;:false},{&quot;id&quot;:&quot;a3febe7b-2f60-35e0-8ef2-c4bce525e237&quot;,&quot;itemData&quot;:{&quot;type&quot;:&quot;article-journal&quot;,&quot;id&quot;:&quot;a3febe7b-2f60-35e0-8ef2-c4bce525e237&quot;,&quot;title&quot;:&quot;سیاست‌گذاری حمایت‌مدار در قبال بزه‌دیدگی زنان در خانواده با تأکید بر تحولات جدید&quot;,&quot;author&quot;:[{&quot;family&quot;:&quot;طالبی رستمی&quot;,&quot;given&quot;:&quot;محبوبه&quot;,&quot;parse-names&quot;:false,&quot;dropping-particle&quot;:&quot;&quot;,&quot;non-dropping-particle&quot;:&quot;&quot;}],&quot;container-title&quot;:&quot;فصلنامه تمدن حقوقی&quot;,&quot;issued&quot;:{&quot;date-parts&quot;:[[1404]]},&quot;page&quot;:&quot;395-410&quot;,&quot;language&quot;:&quot;Persian&quot;,&quot;issue&quot;:&quot;25&quot;,&quot;volume&quot;:&quot;8&quot;,&quot;container-title-short&quot;:&quot;&quot;},&quot;isTemporary&quot;:false}]},{&quot;citationID&quot;:&quot;MENDELEY_CITATION_692a8365-5650-491d-93f3-48317b5a620c&quot;,&quot;properties&quot;:{&quot;noteIndex&quot;:0},&quot;isEdited&quot;:false,&quot;manualOverride&quot;:{&quot;isManuallyOverridden&quot;:true,&quot;citeprocText&quot;:&quot;(اخلاق‌پسند و همکاران, 1399; علاسوند, 1401)&quot;,&quot;manualOverrideText&quot;:&quot;(اخلاق‌پسند و همکاران، 1399؛ علاسوند، 1401)&quot;},&quot;citationTag&quot;:&quot;MENDELEY_CITATION_v3_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&quot;,&quot;citationItems&quot;:[{&quot;id&quot;:&quot;6c2940a1-b804-3368-8f41-e75ce2b22432&quot;,&quot;itemData&quot;:{&quot;type&quot;:&quot;article-journal&quot;,&quot;id&quot;:&quot;6c2940a1-b804-3368-8f41-e75ce2b22432&quot;,&quot;title&quot;:&quot;مقایسه حقوق زنان در اسلام و کنوانسیون رفع هرگونه تبعیض علیه زنان&quot;,&quot;author&quot;:[{&quot;family&quot;:&quot;اخلاق‌پسند&quot;,&quot;given&quot;:&quot;معصومه&quot;,&quot;parse-names&quot;:false,&quot;dropping-particle&quot;:&quot;&quot;,&quot;non-dropping-particle&quot;:&quot;&quot;},{&quot;family&quot;:&quot;ابن‌تراب&quot;,&quot;given&quot;:&quot;مریم&quot;,&quot;parse-names&quot;:false,&quot;dropping-particle&quot;:&quot;&quot;,&quot;non-dropping-particle&quot;:&quot;&quot;},{&quot;family&quot;:&quot;سجادی&quot;,&quot;given&quot;:&quot;سید حسین&quot;,&quot;parse-names&quot;:false,&quot;dropping-particle&quot;:&quot;&quot;,&quot;non-dropping-particle&quot;:&quot;&quot;}],&quot;container-title&quot;:&quot;نامه الهیات&quot;,&quot;issued&quot;:{&quot;date-parts&quot;:[[1399]]},&quot;page&quot;:&quot;80-95&quot;,&quot;language&quot;:&quot;Persian&quot;,&quot;issue&quot;:&quot;51&quot;,&quot;volume&quot;:&quot;13&quot;,&quot;container-title-short&quot;:&quot;&quot;},&quot;isTemporary&quot;:false},{&quot;id&quot;:&quot;c8a39225-fa24-35a2-92a2-c29638561871&quot;,&quot;itemData&quot;:{&quot;type&quot;:&quot;article-journal&quot;,&quot;id&quot;:&quot;c8a39225-fa24-35a2-92a2-c29638561871&quot;,&quot;title&quot;:&quot;واکاوی مفهومی معیارهای برابری و نابرابری در نظریه‌های عدالت و عدالت جنسیتی&quot;,&quot;author&quot;:[{&quot;family&quot;:&quot;علاسوند&quot;,&quot;given&quot;:&quot;فریبا&quot;,&quot;parse-names&quot;:false,&quot;dropping-particle&quot;:&quot;&quot;,&quot;non-dropping-particle&quot;:&quot;&quot;}],&quot;container-title&quot;:&quot;فصلنامه مطالعات حقوق عمومی&quot;,&quot;issued&quot;:{&quot;date-parts&quot;:[[1401]]},&quot;page&quot;:&quot;1391-1412&quot;,&quot;language&quot;:&quot;Persian&quot;,&quot;issue&quot;:&quot;3&quot;,&quot;volume&quot;:&quot;52&quot;,&quot;container-title-short&quot;:&quot;&quot;},&quot;isTemporary&quot;:false}]},{&quot;citationID&quot;:&quot;MENDELEY_CITATION_0843b337-ec2a-4ec4-a792-e052c230ba24&quot;,&quot;properties&quot;:{&quot;noteIndex&quot;:0},&quot;isEdited&quot;:false,&quot;manualOverride&quot;:{&quot;isManuallyOverridden&quot;:true,&quot;citeprocText&quot;:&quot;(Fairclough, 1992, 1995)&quot;,&quot;manualOverrideText&quot;:&quot;(فرکلاف، ۱۹۹۲؛ ۱۹۹۵)&quot;},&quot;citationItems&quot;:[{&quot;id&quot;:&quot;a8b298fe-8076-3cb8-976b-d6ee3683f451&quot;,&quot;itemData&quot;:{&quot;type&quot;:&quot;book&quot;,&quot;id&quot;:&quot;a8b298fe-8076-3cb8-976b-d6ee3683f451&quot;,&quot;title&quot;:&quot;Critical Discourse Analysis: The Critical Study of Language&quot;,&quot;author&quot;:[{&quot;family&quot;:&quot;Fairclough&quot;,&quot;given&quot;:&quot;Norman&quot;,&quot;parse-names&quot;:false,&quot;dropping-particle&quot;:&quot;&quot;,&quot;non-dropping-particle&quot;:&quot;&quot;}],&quot;ISBN&quot;:&quot;9780582219847&quot;,&quot;issued&quot;:{&quot;date-parts&quot;:[[1995]]},&quot;publisher-place&quot;:&quot;London&quot;,&quot;language&quot;:&quot;English&quot;,&quot;publisher&quot;:&quot;Longman&quot;,&quot;container-title-short&quot;:&quot;&quot;},&quot;isTemporary&quot;:false},{&quot;id&quot;:&quot;a656361f-cfb9-302d-8903-06e26a422b24&quot;,&quot;itemData&quot;:{&quot;type&quot;:&quot;book&quot;,&quot;id&quot;:&quot;a656361f-cfb9-302d-8903-06e26a422b24&quot;,&quot;title&quot;:&quot;Discourse and Social Change&quot;,&quot;author&quot;:[{&quot;family&quot;:&quot;Fairclough&quot;,&quot;given&quot;:&quot;Norman&quot;,&quot;parse-names&quot;:false,&quot;dropping-particle&quot;:&quot;&quot;,&quot;non-dropping-particle&quot;:&quot;&quot;}],&quot;issued&quot;:{&quot;date-parts&quot;:[[1992]]},&quot;publisher-place&quot;:&quot;Cambridge&quot;,&quot;language&quot;:&quot;English&quot;,&quot;publisher&quot;:&quot;Polity Press&quot;,&quot;container-title-short&quot;:&quot;&quot;},&quot;isTemporary&quot;:false}],&quot;citationTag&quot;:&quot;MENDELEY_CITATION_v3_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&quot;},{&quot;citationID&quot;:&quot;MENDELEY_CITATION_6e3e151e-e032-451e-a65a-84dfc1d3c141&quot;,&quot;properties&quot;:{&quot;noteIndex&quot;:0},&quot;isEdited&quot;:false,&quot;manualOverride&quot;:{&quot;isManuallyOverridden&quot;:true,&quot;citeprocText&quot;:&quot;(Foucault, 1978)&quot;,&quot;manualOverrideText&quot;:&quot;(فوکو، ۱۹۷۸)&quot;},&quot;citationItems&quot;:[{&quot;id&quot;:&quot;476cda2c-5f78-325e-b0cc-c9fdff05afc7&quot;,&quot;itemData&quot;:{&quot;type&quot;:&quot;book&quot;,&quot;id&quot;:&quot;476cda2c-5f78-325e-b0cc-c9fdff05afc7&quot;,&quot;title&quot;:&quot;The History of Sexuality, Volume 1: An Introduction&quot;,&quot;author&quot;:[{&quot;family&quot;:&quot;Foucault&quot;,&quot;given&quot;:&quot;Michel&quot;,&quot;parse-names&quot;:false,&quot;dropping-particle&quot;:&quot;&quot;,&quot;non-dropping-particle&quot;:&quot;&quot;}],&quot;issued&quot;:{&quot;date-parts&quot;:[[1978]]},&quot;publisher-place&quot;:&quot;New York&quot;,&quot;language&quot;:&quot;English&quot;,&quot;publisher&quot;:&quot;Pantheon Books&quot;,&quot;container-title-short&quot;:&quot;&quot;},&quot;isTemporary&quot;:false}],&quot;citationTag&quot;:&quot;MENDELEY_CITATION_v3_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&quot;},{&quot;citationID&quot;:&quot;MENDELEY_CITATION_84b1c4b7-1ebc-4e42-9224-5324d05e26d9&quot;,&quot;properties&quot;:{&quot;noteIndex&quot;:0},&quot;isEdited&quot;:false,&quot;manualOverride&quot;:{&quot;isManuallyOverridden&quot;:true,&quot;citeprocText&quot;:&quot;(Bourdieu, 2001)&quot;,&quot;manualOverrideText&quot;:&quot;(بوردیو، ۲۰۰۱)&quot;},&quot;citationItems&quot;:[{&quot;id&quot;:&quot;b8697b45-7068-3606-9c12-a56074cc3cd2&quot;,&quot;itemData&quot;:{&quot;type&quot;:&quot;book&quot;,&quot;id&quot;:&quot;b8697b45-7068-3606-9c12-a56074cc3cd2&quot;,&quot;title&quot;:&quot;Masculine Domination&quot;,&quot;author&quot;:[{&quot;family&quot;:&quot;Bourdieu&quot;,&quot;given&quot;:&quot;Pierre&quot;,&quot;parse-names&quot;:false,&quot;dropping-particle&quot;:&quot;&quot;,&quot;non-dropping-particle&quot;:&quot;&quot;}],&quot;ISBN&quot;:&quot;9780804738200&quot;,&quot;issued&quot;:{&quot;date-parts&quot;:[[2001]]},&quot;publisher-place&quot;:&quot;Stanford, CA&quot;,&quot;language&quot;:&quot;English&quot;,&quot;publisher&quot;:&quot;Stanford University Press&quot;,&quot;container-title-short&quot;:&quot;&quot;},&quot;isTemporary&quot;:false}],&quot;citationTag&quot;:&quot;MENDELEY_CITATION_v3_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&quot;},{&quot;citationID&quot;:&quot;MENDELEY_CITATION_68059dcb-840f-4e74-871b-17f5797e1516&quot;,&quot;properties&quot;:{&quot;noteIndex&quot;:0},&quot;isEdited&quot;:false,&quot;manualOverride&quot;:{&quot;isManuallyOverridden&quot;:true,&quot;citeprocText&quot;:&quot;(Nations, 1979)&quot;,&quot;manualOverrideText&quot;:&quot;(۱۹۷۹)&quot;},&quot;citationTag&quot;:&quot;MENDELEY_CITATION_v3_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&quot;,&quot;citationItems&quot;:[{&quot;id&quot;:&quot;9f901c5d-e4ac-37be-984a-b8ccaca487c1&quot;,&quot;itemData&quot;:{&quot;type&quot;:&quot;report&quot;,&quot;id&quot;:&quot;9f901c5d-e4ac-37be-984a-b8ccaca487c1&quot;,&quot;title&quot;:&quot;Convention on the Elimination of All Forms of Discrimination against Women&quot;,&quot;author&quot;:[{&quot;family&quot;:&quot;Nations&quot;,&quot;given&quot;:&quot;United&quot;,&quot;parse-names&quot;:false,&quot;dropping-particle&quot;:&quot;&quot;,&quot;non-dropping-particle&quot;:&quot;&quot;}],&quot;URL&quot;:&quot;https://www.ohchr.org/en/instruments-mechanisms/instruments/convention-elimination-all-forms-discrimination-against-women&quot;,&quot;issued&quot;:{&quot;date-parts&quot;:[[1979]]},&quot;publisher-place&quot;:&quot;New York&quot;,&quot;language&quot;:&quot;English&quot;,&quot;publisher&quot;:&quot;United Nations&quot;,&quot;container-title-short&quot;:&quot;&quot;},&quot;isTemporary&quot;:false}]},{&quot;citationID&quot;:&quot;MENDELEY_CITATION_81f8e2d2-d693-4abe-bb4d-910bcab48795&quot;,&quot;properties&quot;:{&quot;noteIndex&quot;:0},&quot;isEdited&quot;:false,&quot;manualOverride&quot;:{&quot;isManuallyOverridden&quot;:true,&quot;citeprocText&quot;:&quot;(Nations, 1993)&quot;,&quot;manualOverrideText&quot;:&quot;(۱۹۹۳)&quot;},&quot;citationTag&quot;:&quot;MENDELEY_CITATION_v3_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&quot;,&quot;citationItems&quot;:[{&quot;id&quot;:&quot;0ecff568-7e72-39ea-9520-b8cc85a393e3&quot;,&quot;itemData&quot;:{&quot;type&quot;:&quot;report&quot;,&quot;id&quot;:&quot;0ecff568-7e72-39ea-9520-b8cc85a393e3&quot;,&quot;title&quot;:&quot;Declaration on the Elimination of Violence against Women&quot;,&quot;author&quot;:[{&quot;family&quot;:&quot;Nations&quot;,&quot;given&quot;:&quot;United&quot;,&quot;parse-names&quot;:false,&quot;dropping-particle&quot;:&quot;&quot;,&quot;non-dropping-particle&quot;:&quot;&quot;}],&quot;URL&quot;:&quot;https://www.ohchr.org/en/instruments-mechanisms/instruments/declaration-elimination-violence-against-women&quot;,&quot;issued&quot;:{&quot;date-parts&quot;:[[1993]]},&quot;publisher-place&quot;:&quot;New York&quot;,&quot;language&quot;:&quot;English&quot;,&quot;publisher&quot;:&quot;United Nations&quot;,&quot;container-title-short&quot;:&quot;&quot;},&quot;isTemporary&quot;:false}]},{&quot;citationID&quot;:&quot;MENDELEY_CITATION_caad48cc-1c42-4e8f-bed7-276c2349b5af&quot;,&quot;properties&quot;:{&quot;noteIndex&quot;:0},&quot;isEdited&quot;:false,&quot;manualOverride&quot;:{&quot;isManuallyOverridden&quot;:true,&quot;citeprocText&quot;:&quot;(Nations, 1995)&quot;,&quot;manualOverrideText&quot;:&quot;(۱۹۹۵)&quot;},&quot;citationTag&quot;:&quot;MENDELEY_CITATION_v3_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&quot;,&quot;citationItems&quot;:[{&quot;id&quot;:&quot;bcc62f23-3248-34c7-aa02-51b1f2005454&quot;,&quot;itemData&quot;:{&quot;type&quot;:&quot;report&quot;,&quot;id&quot;:&quot;bcc62f23-3248-34c7-aa02-51b1f2005454&quot;,&quot;title&quot;:&quot;Beijing Declaration and Platform for Action&quot;,&quot;author&quot;:[{&quot;family&quot;:&quot;Nations&quot;,&quot;given&quot;:&quot;United&quot;,&quot;parse-names&quot;:false,&quot;dropping-particle&quot;:&quot;&quot;,&quot;non-dropping-particle&quot;:&quot;&quot;}],&quot;URL&quot;:&quot;https://www.unwomen.org/en/digital-library/publications/2015/12/beijing-declaration-and-platform-for-action&quot;,&quot;issued&quot;:{&quot;date-parts&quot;:[[1995]]},&quot;publisher-place&quot;:&quot;New York&quot;,&quot;language&quot;:&quot;English&quot;,&quot;publisher&quot;:&quot;United Nations&quot;,&quot;container-title-short&quot;:&quot;&quot;},&quot;isTemporary&quot;:false}]},{&quot;citationID&quot;:&quot;MENDELEY_CITATION_ccf369fe-818d-4163-a92e-56d43b356a4b&quot;,&quot;properties&quot;:{&quot;noteIndex&quot;:0},&quot;isEdited&quot;:false,&quot;manualOverride&quot;:{&quot;isManuallyOverridden&quot;:true,&quot;citeprocText&quot;:&quot;(Nations, 1993)&quot;,&quot;manualOverrideText&quot;:&quot;(۱۹۹۳)&quot;},&quot;citationTag&quot;:&quot;MENDELEY_CITATION_v3_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&quot;,&quot;citationItems&quot;:[{&quot;id&quot;:&quot;0ecff568-7e72-39ea-9520-b8cc85a393e3&quot;,&quot;itemData&quot;:{&quot;type&quot;:&quot;report&quot;,&quot;id&quot;:&quot;0ecff568-7e72-39ea-9520-b8cc85a393e3&quot;,&quot;title&quot;:&quot;Declaration on the Elimination of Violence against Women&quot;,&quot;author&quot;:[{&quot;family&quot;:&quot;Nations&quot;,&quot;given&quot;:&quot;United&quot;,&quot;parse-names&quot;:false,&quot;dropping-particle&quot;:&quot;&quot;,&quot;non-dropping-particle&quot;:&quot;&quot;}],&quot;URL&quot;:&quot;https://www.ohchr.org/en/instruments-mechanisms/instruments/declaration-elimination-violence-against-women&quot;,&quot;issued&quot;:{&quot;date-parts&quot;:[[1993]]},&quot;publisher-place&quot;:&quot;New York&quot;,&quot;language&quot;:&quot;English&quot;,&quot;publisher&quot;:&quot;United Nations&quot;,&quot;container-title-short&quot;:&quot;&quot;},&quot;isTemporary&quot;:false}]},{&quot;citationID&quot;:&quot;MENDELEY_CITATION_b1f44138-ea38-458f-a4ae-88b837e85293&quot;,&quot;properties&quot;:{&quot;noteIndex&quot;:0},&quot;isEdited&quot;:false,&quot;manualOverride&quot;:{&quot;isManuallyOverridden&quot;:true,&quot;citeprocText&quot;:&quot;(Fairclough, 1995)&quot;,&quot;manualOverrideText&quot;:&quot;(فرکلاف، ۱۹۹۵)&quot;},&quot;citationItems&quot;:[{&quot;id&quot;:&quot;a8b298fe-8076-3cb8-976b-d6ee3683f451&quot;,&quot;itemData&quot;:{&quot;type&quot;:&quot;book&quot;,&quot;id&quot;:&quot;a8b298fe-8076-3cb8-976b-d6ee3683f451&quot;,&quot;title&quot;:&quot;Critical Discourse Analysis: The Critical Study of Language&quot;,&quot;author&quot;:[{&quot;family&quot;:&quot;Fairclough&quot;,&quot;given&quot;:&quot;Norman&quot;,&quot;parse-names&quot;:false,&quot;dropping-particle&quot;:&quot;&quot;,&quot;non-dropping-particle&quot;:&quot;&quot;}],&quot;ISBN&quot;:&quot;9780582219847&quot;,&quot;issued&quot;:{&quot;date-parts&quot;:[[1995]]},&quot;publisher-place&quot;:&quot;London&quot;,&quot;language&quot;:&quot;English&quot;,&quot;publisher&quot;:&quot;Longman&quot;,&quot;container-title-short&quot;:&quot;&quot;},&quot;isTemporary&quot;:false}],&quot;citationTag&quot;:&quot;MENDELEY_CITATION_v3_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&quot;},{&quot;citationID&quot;:&quot;MENDELEY_CITATION_3d998a8d-47ef-4858-8208-4ccbb463abb9&quot;,&quot;properties&quot;:{&quot;noteIndex&quot;:0},&quot;isEdited&quot;:false,&quot;manualOverride&quot;:{&quot;isManuallyOverridden&quot;:true,&quot;citeprocText&quot;:&quot;(آذری &amp;#38; بابازاده, 1400)&quot;,&quot;manualOverrideText&quot;:&quot;(۱۴۰۰)&quot;},&quot;citationItems&quot;:[{&quot;id&quot;:&quot;44f4666a-59d7-3bc3-8b64-f5ff62d10a28&quot;,&quot;itemData&quot;:{&quot;type&quot;:&quot;article-journal&quot;,&quot;id&quot;:&quot;44f4666a-59d7-3bc3-8b64-f5ff62d10a28&quot;,&quot;title&quot;:&quot;رویکرد نوین به شناسایی حقوق بشر زنان قربانی خشونت جنسی در کنوانسیون پیشگیری و مبارزه با خشونت علیه زنان و خشونت خانگی&quot;,&quot;author&quot;:[{&quot;family&quot;:&quot;آذری&quot;,&quot;given&quot;:&quot;هاجر&quot;,&quot;parse-names&quot;:false,&quot;dropping-particle&quot;:&quot;&quot;,&quot;non-dropping-particle&quot;:&quot;&quot;},{&quot;family&quot;:&quot;بابازاده&quot;,&quot;given&quot;:&quot;زهرا&quot;,&quot;parse-names&quot;:false,&quot;dropping-particle&quot;:&quot;&quot;,&quot;non-dropping-particle&quot;:&quot;&quot;}],&quot;container-title&quot;:&quot;فصلنامه پژوهش حقوق کیفری&quot;,&quot;issued&quot;:{&quot;date-parts&quot;:[[1400]]},&quot;page&quot;:&quot;193-219&quot;,&quot;language&quot;:&quot;Persian&quot;,&quot;issue&quot;:&quot;37&quot;,&quot;volume&quot;:&quot;10&quot;,&quot;container-title-short&quot;:&quot;&quot;},&quot;isTemporary&quot;:false}],&quot;citationTag&quot;:&quot;MENDELEY_CITATION_v3_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&quot;},{&quot;citationID&quot;:&quot;MENDELEY_CITATION_2ecdbcbe-ffc7-4890-8c79-94327d7a2cce&quot;,&quot;properties&quot;:{&quot;noteIndex&quot;:0},&quot;isEdited&quot;:false,&quot;manualOverride&quot;:{&quot;isManuallyOverridden&quot;:true,&quot;citeprocText&quot;:&quot;(میری بالاجورشری &amp;#38; محمودی, 1401)&quot;,&quot;manualOverrideText&quot;:&quot;(۱۴۰۱)&quot;},&quot;citationItems&quot;:[{&quot;id&quot;:&quot;4d365f9c-bac8-378c-a3cd-647f201707f1&quot;,&quot;itemData&quot;:{&quot;type&quot;:&quot;article-journal&quot;,&quot;id&quot;:&quot;4d365f9c-bac8-378c-a3cd-647f201707f1&quot;,&quot;title&quot;:&quot;مقابله با خشونت خانگی علیه زنان با رویکردی بر رویه قضایی دادگاه حقوق بشر اروپا&quot;,&quot;author&quot;:[{&quot;family&quot;:&quot;میری بالاجورشری&quot;,&quot;given&quot;:&quot;سیده مهشید&quot;,&quot;parse-names&quot;:false,&quot;dropping-particle&quot;:&quot;&quot;,&quot;non-dropping-particle&quot;:&quot;&quot;},{&quot;family&quot;:&quot;محمودی&quot;,&quot;given&quot;:&quot;امیررضا&quot;,&quot;parse-names&quot;:false,&quot;dropping-particle&quot;:&quot;&quot;,&quot;non-dropping-particle&quot;:&quot;&quot;}],&quot;container-title&quot;:&quot;فصلنامه مطالعات بین‌المللی&quot;,&quot;issued&quot;:{&quot;date-parts&quot;:[[1401]]},&quot;page&quot;:&quot;55-75&quot;,&quot;language&quot;:&quot;Persian&quot;,&quot;issue&quot;:&quot;2&quot;,&quot;volume&quot;:&quot;19&quot;,&quot;container-title-short&quot;:&quot;&quot;},&quot;isTemporary&quot;:false}],&quot;citationTag&quot;:&quot;MENDELEY_CITATION_v3_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&quot;},{&quot;citationID&quot;:&quot;MENDELEY_CITATION_7f9518ce-931b-4e7a-8d98-234b3c5e37d9&quot;,&quot;properties&quot;:{&quot;noteIndex&quot;:0},&quot;isEdited&quot;:false,&quot;manualOverride&quot;:{&quot;isManuallyOverridden&quot;:true,&quot;citeprocText&quot;:&quot;(Foucault, 1978)&quot;,&quot;manualOverrideText&quot;:&quot;(فوکو، ۱۹۷۸)&quot;},&quot;citationItems&quot;:[{&quot;id&quot;:&quot;476cda2c-5f78-325e-b0cc-c9fdff05afc7&quot;,&quot;itemData&quot;:{&quot;type&quot;:&quot;book&quot;,&quot;id&quot;:&quot;476cda2c-5f78-325e-b0cc-c9fdff05afc7&quot;,&quot;title&quot;:&quot;The History of Sexuality, Volume 1: An Introduction&quot;,&quot;author&quot;:[{&quot;family&quot;:&quot;Foucault&quot;,&quot;given&quot;:&quot;Michel&quot;,&quot;parse-names&quot;:false,&quot;dropping-particle&quot;:&quot;&quot;,&quot;non-dropping-particle&quot;:&quot;&quot;}],&quot;issued&quot;:{&quot;date-parts&quot;:[[1978]]},&quot;publisher-place&quot;:&quot;New York&quot;,&quot;language&quot;:&quot;English&quot;,&quot;publisher&quot;:&quot;Pantheon Books&quot;,&quot;container-title-short&quot;:&quot;&quot;},&quot;isTemporary&quot;:false}],&quot;citationTag&quot;:&quot;MENDELEY_CITATION_v3_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&quot;},{&quot;citationID&quot;:&quot;MENDELEY_CITATION_4b945aaa-b735-4705-8349-61b8571ff03f&quot;,&quot;properties&quot;:{&quot;noteIndex&quot;:0},&quot;isEdited&quot;:false,&quot;manualOverride&quot;:{&quot;isManuallyOverridden&quot;:true,&quot;citeprocText&quot;:&quot;(حمیدی سوها و همکاران, 1405)&quot;,&quot;manualOverrideText&quot;:&quot;(۱۴۰۵)&quot;},&quot;citationTag&quot;:&quot;MENDELEY_CITATION_v3_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&quot;,&quot;citationItems&quot;:[{&quot;id&quot;:&quot;59865a97-f508-34db-b50e-438450ce98ad&quot;,&quot;itemData&quot;:{&quot;type&quot;:&quot;article-journal&quot;,&quot;id&quot;:&quot;59865a97-f508-34db-b50e-438450ce98ad&quot;,&quot;title&quot;:&quot;ناهمخوانی‌های نهادی در سیاست‌گذاری رفاهی زنان: تحلیلی بر موانع نظام سیاست‌گذاری در برابر مشارکت سمن‌ها&quot;,&quot;author&quot;:[{&quot;family&quot;:&quot;حمیدی سوها&quot;,&quot;given&quot;:&quot;زهرا&quot;,&quot;parse-names&quot;:false,&quot;dropping-particle&quot;:&quot;&quot;,&quot;non-dropping-particle&quot;:&quot;&quot;},{&quot;family&quot;:&quot;وصالی&quot;,&quot;given&quot;:&quot;سید سعید&quot;,&quot;parse-names&quot;:false,&quot;dropping-particle&quot;:&quot;&quot;,&quot;non-dropping-particle&quot;:&quot;&quot;},{&quot;family&quot;:&quot;جنادله&quot;,&quot;given&quot;:&quot;علی&quot;,&quot;parse-names&quot;:false,&quot;dropping-particle&quot;:&quot;&quot;,&quot;non-dropping-particle&quot;:&quot;&quot;},{&quot;family&quot;:&quot;عالی‌زاد&quot;,&quot;given&quot;:&quot;اسماعیل&quot;,&quot;parse-names&quot;:false,&quot;dropping-particle&quot;:&quot;&quot;,&quot;non-dropping-particle&quot;:&quot;&quot;}],&quot;container-title&quot;:&quot;فصلنامه رفاه اجتماعی&quot;,&quot;DOI&quot;:&quot;10.32598/refahj.26.100.2&quot;,&quot;ISSN&quot;:&quot;1735-8191&quot;,&quot;URL&quot;:&quot;https://refahj.uswr.ac.ir/article-1-4468-fa.html&quot;,&quot;issued&quot;:{&quot;date-parts&quot;:[[1405]]},&quot;page&quot;:&quot;157-186&quot;,&quot;language&quot;:&quot;Persian&quot;,&quot;issue&quot;:&quot;1&quot;,&quot;volume&quot;:&quot;26&quot;,&quot;container-title-short&quot;:&quot;&quot;},&quot;isTemporary&quot;:false}]},{&quot;citationID&quot;:&quot;MENDELEY_CITATION_3bcdd76c-3ce9-4d67-9c99-ecdc93a83044&quot;,&quot;properties&quot;:{&quot;noteIndex&quot;:0},&quot;isEdited&quot;:false,&quot;manualOverride&quot;:{&quot;isManuallyOverridden&quot;:true,&quot;citeprocText&quot;:&quot;(قربانی و همکاران, 1402)&quot;,&quot;manualOverrideText&quot;:&quot;(۱۴۰۲)&quot;},&quot;citationTag&quot;:&quot;MENDELEY_CITATION_v3_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&quot;,&quot;citationItems&quot;:[{&quot;id&quot;:&quot;b7c237ab-7fdf-3fd2-a1d4-6acfe0ec7840&quot;,&quot;itemData&quot;:{&quot;type&quot;:&quot;article-journal&quot;,&quot;id&quot;:&quot;b7c237ab-7fdf-3fd2-a1d4-6acfe0ec7840&quot;,&quot;title&quot;:&quot;طراحی الگوی آسیب‌شناسی حکمرانی رفاه عمومی در ایران&quot;,&quot;author&quot;:[{&quot;family&quot;:&quot;قربانی&quot;,&quot;given&quot;:&quot;سالار&quot;,&quot;parse-names&quot;:false,&quot;dropping-particle&quot;:&quot;&quot;,&quot;non-dropping-particle&quot;:&quot;&quot;},{&quot;family&quot;:&quot;الفت‌پور&quot;,&quot;given&quot;:&quot;نادعلی&quot;,&quot;parse-names&quot;:false,&quot;dropping-particle&quot;:&quot;&quot;,&quot;non-dropping-particle&quot;:&quot;&quot;},{&quot;family&quot;:&quot;موسی‌خانی&quot;,&quot;given&quot;:&quot;مرتضی&quot;,&quot;parse-names&quot;:false,&quot;dropping-particle&quot;:&quot;&quot;,&quot;non-dropping-particle&quot;:&quot;&quot;},{&quot;family&quot;:&quot;الفت‌پور&quot;,&quot;given&quot;:&quot;محمدامین&quot;,&quot;parse-names&quot;:false,&quot;dropping-particle&quot;:&quot;&quot;,&quot;non-dropping-particle&quot;:&quot;&quot;}],&quot;container-title&quot;:&quot;فصلنامه رفاه اجتماعی&quot;,&quot;DOI&quot;:&quot;10.32598/refahj.23.89.4017.1&quot;,&quot;ISSN&quot;:&quot;1735-8191&quot;,&quot;URL&quot;:&quot;https://refahj.uswr.ac.ir/article-1-4098-fa.html&quot;,&quot;issued&quot;:{&quot;date-parts&quot;:[[1402]]},&quot;page&quot;:&quot;247-287&quot;,&quot;language&quot;:&quot;Persian&quot;,&quot;issue&quot;:&quot;89&quot;,&quot;volume&quot;:&quot;23&quot;,&quot;container-title-short&quot;:&quot;&quot;},&quot;isTemporary&quot;:false}]},{&quot;citationID&quot;:&quot;MENDELEY_CITATION_45e62df0-c7d5-4e1d-a183-da1fb4a2696a&quot;,&quot;properties&quot;:{&quot;noteIndex&quot;:0},&quot;isEdited&quot;:false,&quot;manualOverride&quot;:{&quot;isManuallyOverridden&quot;:true,&quot;citeprocText&quot;:&quot;(تجری و همکاران, 1403)&quot;,&quot;manualOverrideText&quot;:&quot;(۱۴۰۳)&quot;},&quot;citationTag&quot;:&quot;MENDELEY_CITATION_v3_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&quot;,&quot;citationItems&quot;:[{&quot;id&quot;:&quot;c1e68fd1-0d89-37de-ab87-30845d5b561c&quot;,&quot;itemData&quot;:{&quot;type&quot;:&quot;article-journal&quot;,&quot;id&quot;:&quot;c1e68fd1-0d89-37de-ab87-30845d5b561c&quot;,&quot;title&quot;:&quot;رابطه برنامه درسی پنهان و خشونت جنسی دانشجویان زن متأهل با توجه به نقش تعدیل‌گری هوش هیجانی&quot;,&quot;author&quot;:[{&quot;family&quot;:&quot;تجری&quot;,&quot;given&quot;:&quot;طیبه&quot;,&quot;parse-names&quot;:false,&quot;dropping-particle&quot;:&quot;&quot;,&quot;non-dropping-particle&quot;:&quot;&quot;},{&quot;family&quot;:&quot;نادری&quot;,&quot;given&quot;:&quot;محمدمهدی&quot;,&quot;parse-names&quot;:false,&quot;dropping-particle&quot;:&quot;&quot;,&quot;non-dropping-particle&quot;:&quot;&quot;},{&quot;family&quot;:&quot;جوان‌نشان&quot;,&quot;given&quot;:&quot;مهیندخت&quot;,&quot;parse-names&quot;:false,&quot;dropping-particle&quot;:&quot;&quot;,&quot;non-dropping-particle&quot;:&quot;&quot;}],&quot;container-title&quot;:&quot;فصلنامه رفاه اجتماعی&quot;,&quot;DOI&quot;:&quot;10.32598/refahj.24.95.3240.3&quot;,&quot;ISSN&quot;:&quot;1735-8191&quot;,&quot;URL&quot;:&quot;https://refahj.uswr.ac.ir/article-1-3881-fa.html&quot;,&quot;issued&quot;:{&quot;date-parts&quot;:[[1403]]},&quot;page&quot;:&quot;229-263&quot;,&quot;language&quot;:&quot;Persian&quot;,&quot;issue&quot;:&quot;95&quot;,&quot;volume&quot;:&quot;24&quot;,&quot;container-title-short&quot;:&quot;&quot;},&quot;isTemporary&quot;:false}]},{&quot;citationID&quot;:&quot;MENDELEY_CITATION_4fdbdabd-9228-433a-b1e4-927758835bbc&quot;,&quot;properties&quot;:{&quot;noteIndex&quot;:0},&quot;isEdited&quot;:false,&quot;manualOverride&quot;:{&quot;isManuallyOverridden&quot;:true,&quot;citeprocText&quot;:&quot;(قادرزاده &amp;#38; عبدالله‌زاده, 1401)&quot;,&quot;manualOverrideText&quot;:&quot;(۱۴۰۱)&quot;},&quot;citationTag&quot;:&quot;MENDELEY_CITATION_v3_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&quot;,&quot;citationItems&quot;:[{&quot;id&quot;:&quot;df11ce36-2f9c-3054-991f-33de4599df51&quot;,&quot;itemData&quot;:{&quot;type&quot;:&quot;article-journal&quot;,&quot;id&quot;:&quot;df11ce36-2f9c-3054-991f-33de4599df51&quot;,&quot;title&quot;:&quot;تجربه و درک مردان سنندجی از خشونت جنسیتی؛ واکاوی زمینه‌ها و پیامدها&quot;,&quot;author&quot;:[{&quot;family&quot;:&quot;قادرزاده&quot;,&quot;given&quot;:&quot;امید&quot;,&quot;parse-names&quot;:false,&quot;dropping-particle&quot;:&quot;&quot;,&quot;non-dropping-particle&quot;:&quot;&quot;},{&quot;family&quot;:&quot;عبدالله‌زاده&quot;,&quot;given&quot;:&quot;محمدطاهر&quot;,&quot;parse-names&quot;:false,&quot;dropping-particle&quot;:&quot;&quot;,&quot;non-dropping-particle&quot;:&quot;&quot;}],&quot;container-title&quot;:&quot;مسائل اجتماعی ایران&quot;,&quot;issued&quot;:{&quot;date-parts&quot;:[[1401]]},&quot;page&quot;:&quot;109-130&quot;,&quot;language&quot;:&quot;Persian&quot;,&quot;issue&quot;:&quot;1&quot;,&quot;volume&quot;:&quot;13&quot;,&quot;container-title-short&quot;:&quot;&quot;},&quot;isTemporary&quot;:false}]},{&quot;citationID&quot;:&quot;MENDELEY_CITATION_ea649d2d-b4a5-4b9f-bac7-955cb13f8386&quot;,&quot;properties&quot;:{&quot;noteIndex&quot;:0},&quot;isEdited&quot;:false,&quot;manualOverride&quot;:{&quot;isManuallyOverridden&quot;:true,&quot;citeprocText&quot;:&quot;(Bourdieu, 2001)&quot;,&quot;manualOverrideText&quot;:&quot;(بوردیو، ۲۰۰۱)&quot;},&quot;citationItems&quot;:[{&quot;id&quot;:&quot;b8697b45-7068-3606-9c12-a56074cc3cd2&quot;,&quot;itemData&quot;:{&quot;type&quot;:&quot;book&quot;,&quot;id&quot;:&quot;b8697b45-7068-3606-9c12-a56074cc3cd2&quot;,&quot;title&quot;:&quot;Masculine Domination&quot;,&quot;author&quot;:[{&quot;family&quot;:&quot;Bourdieu&quot;,&quot;given&quot;:&quot;Pierre&quot;,&quot;parse-names&quot;:false,&quot;dropping-particle&quot;:&quot;&quot;,&quot;non-dropping-particle&quot;:&quot;&quot;}],&quot;ISBN&quot;:&quot;9780804738200&quot;,&quot;issued&quot;:{&quot;date-parts&quot;:[[2001]]},&quot;publisher-place&quot;:&quot;Stanford, CA&quot;,&quot;language&quot;:&quot;English&quot;,&quot;publisher&quot;:&quot;Stanford University Press&quot;,&quot;container-title-short&quot;:&quot;&quot;},&quot;isTemporary&quot;:false}],&quot;citationTag&quot;:&quot;MENDELEY_CITATION_v3_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&quot;},{&quot;citationID&quot;:&quot;MENDELEY_CITATION_12cf5440-b3c8-4210-aaed-3ef2dff8f896&quot;,&quot;properties&quot;:{&quot;noteIndex&quot;:0},&quot;isEdited&quot;:false,&quot;manualOverride&quot;:{&quot;isManuallyOverridden&quot;:true,&quot;citeprocText&quot;:&quot;(کوچانی اصفهانی و همکاران, 1401)&quot;,&quot;manualOverrideText&quot;:&quot;(۱۴۰۱)&quot;},&quot;citationTag&quot;:&quot;MENDELEY_CITATION_v3_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&quot;,&quot;citationItems&quot;:[{&quot;id&quot;:&quot;be9e16eb-cff8-38a3-987c-a949bac7801a&quot;,&quot;itemData&quot;:{&quot;type&quot;:&quot;article-journal&quot;,&quot;id&quot;:&quot;be9e16eb-cff8-38a3-987c-a949bac7801a&quot;,&quot;title&quot;:&quot;بررسی جامعه‌شناختی خشونت خانگی نسبت به زنان در ایران: یک مطالعه مروری&quot;,&quot;author&quot;:[{&quot;family&quot;:&quot;کوچانی اصفهانی&quot;,&quot;given&quot;:&quot;مسعود&quot;,&quot;parse-names&quot;:false,&quot;dropping-particle&quot;:&quot;&quot;,&quot;non-dropping-particle&quot;:&quot;&quot;},{&quot;family&quot;:&quot;نصرتی‌نژاد&quot;,&quot;given&quot;:&quot;فرهاد&quot;,&quot;parse-names&quot;:false,&quot;dropping-particle&quot;:&quot;&quot;,&quot;non-dropping-particle&quot;:&quot;&quot;},{&quot;family&quot;:&quot;صدیقی&quot;,&quot;given&quot;:&quot;حامد&quot;,&quot;parse-names&quot;:false,&quot;dropping-particle&quot;:&quot;&quot;,&quot;non-dropping-particle&quot;:&quot;&quot;},{&quot;family&quot;:&quot;نمازی&quot;,&quot;given&quot;:&quot;آسیه&quot;,&quot;parse-names&quot;:false,&quot;dropping-particle&quot;:&quot;&quot;,&quot;non-dropping-particle&quot;:&quot;&quot;},{&quot;family&quot;:&quot;رامشگر&quot;,&quot;given&quot;:&quot;حسین&quot;,&quot;parse-names&quot;:false,&quot;dropping-particle&quot;:&quot;&quot;,&quot;non-dropping-particle&quot;:&quot;&quot;}],&quot;container-title&quot;:&quot;تداوم و تغییر اجتماعی&quot;,&quot;issued&quot;:{&quot;date-parts&quot;:[[1401]]},&quot;page&quot;:&quot;399-416&quot;,&quot;language&quot;:&quot;Persian&quot;,&quot;issue&quot;:&quot;2&quot;,&quot;volume&quot;:&quot;1&quot;,&quot;container-title-short&quot;:&quot;&quot;},&quot;isTemporary&quot;:false}]},{&quot;citationID&quot;:&quot;MENDELEY_CITATION_a877565f-55aa-4f7d-b4f9-774ff8b9616d&quot;,&quot;properties&quot;:{&quot;noteIndex&quot;:0},&quot;isEdited&quot;:false,&quot;manualOverride&quot;:{&quot;isManuallyOverridden&quot;:true,&quot;citeprocText&quot;:&quot;(طالبی رستمی, 1404)&quot;,&quot;manualOverrideText&quot;:&quot;(۱۴۰۴)&quot;},&quot;citationTag&quot;:&quot;MENDELEY_CITATION_v3_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&quot;,&quot;citationItems&quot;:[{&quot;id&quot;:&quot;a3febe7b-2f60-35e0-8ef2-c4bce525e237&quot;,&quot;itemData&quot;:{&quot;type&quot;:&quot;article-journal&quot;,&quot;id&quot;:&quot;a3febe7b-2f60-35e0-8ef2-c4bce525e237&quot;,&quot;title&quot;:&quot;سیاست‌گذاری حمایت‌مدار در قبال بزه‌دیدگی زنان در خانواده با تأکید بر تحولات جدید&quot;,&quot;author&quot;:[{&quot;family&quot;:&quot;طالبی رستمی&quot;,&quot;given&quot;:&quot;محبوبه&quot;,&quot;parse-names&quot;:false,&quot;dropping-particle&quot;:&quot;&quot;,&quot;non-dropping-particle&quot;:&quot;&quot;}],&quot;container-title&quot;:&quot;فصلنامه تمدن حقوقی&quot;,&quot;issued&quot;:{&quot;date-parts&quot;:[[1404]]},&quot;page&quot;:&quot;395-410&quot;,&quot;language&quot;:&quot;Persian&quot;,&quot;issue&quot;:&quot;25&quot;,&quot;volume&quot;:&quot;8&quot;,&quot;container-title-short&quot;:&quot;&quot;},&quot;isTemporary&quot;:false}]},{&quot;citationID&quot;:&quot;MENDELEY_CITATION_9badc8df-d6b7-48fe-9e75-5486d2196999&quot;,&quot;properties&quot;:{&quot;noteIndex&quot;:0},&quot;isEdited&quot;:false,&quot;manualOverride&quot;:{&quot;isManuallyOverridden&quot;:true,&quot;citeprocText&quot;:&quot;(ملاقلی &amp;#38; جهانگیری, 1400)&quot;,&quot;manualOverrideText&quot;:&quot;(۱۴۰۰)&quot;},&quot;citationTag&quot;:&quot;MENDELEY_CITATION_v3_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&quot;,&quot;citationItems&quot;:[{&quot;id&quot;:&quot;1aa5cc37-8280-3bd2-86e3-f54aa1297502&quot;,&quot;itemData&quot;:{&quot;type&quot;:&quot;article-journal&quot;,&quot;id&quot;:&quot;1aa5cc37-8280-3bd2-86e3-f54aa1297502&quot;,&quot;title&quot;:&quot;مقایسه ناامیدی و فشار عصبی پس از آسیب در زنان با و بدون تجربه قربانی خشونت همسر در شهر اصفهان&quot;,&quot;author&quot;:[{&quot;family&quot;:&quot;ملاقلی&quot;,&quot;given&quot;:&quot;نفیسه&quot;,&quot;parse-names&quot;:false,&quot;dropping-particle&quot;:&quot;&quot;,&quot;non-dropping-particle&quot;:&quot;&quot;},{&quot;family&quot;:&quot;جهانگیری&quot;,&quot;given&quot;:&quot;محمدمهدی&quot;,&quot;parse-names&quot;:false,&quot;dropping-particle&quot;:&quot;&quot;,&quot;non-dropping-particle&quot;:&quot;&quot;}],&quot;container-title&quot;:&quot;فصلنامه رفاه اجتماعی&quot;,&quot;ISSN&quot;:&quot;1735-8191&quot;,&quot;URL&quot;:&quot;https://refahj.uswr.ac.ir/article-1-3543-fa.html&quot;,&quot;issued&quot;:{&quot;date-parts&quot;:[[1400]]},&quot;page&quot;:&quot;171-200&quot;,&quot;language&quot;:&quot;Persian&quot;,&quot;issue&quot;:&quot;80&quot;,&quot;volume&quot;:&quot;21&quot;,&quot;container-title-short&quot;:&quot;&quot;},&quot;isTemporary&quot;:false}]},{&quot;citationID&quot;:&quot;MENDELEY_CITATION_7e795f4f-ad3a-41ff-9719-5a5ffeade7be&quot;,&quot;properties&quot;:{&quot;noteIndex&quot;:0},&quot;isEdited&quot;:false,&quot;manualOverride&quot;:{&quot;isManuallyOverridden&quot;:true,&quot;citeprocText&quot;:&quot;(علاسوند, 1401)&quot;,&quot;manualOverrideText&quot;:&quot;(۱۴۰۱)&quot;},&quot;citationTag&quot;:&quot;MENDELEY_CITATION_v3_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&quot;,&quot;citationItems&quot;:[{&quot;id&quot;:&quot;c8a39225-fa24-35a2-92a2-c29638561871&quot;,&quot;itemData&quot;:{&quot;type&quot;:&quot;article-journal&quot;,&quot;id&quot;:&quot;c8a39225-fa24-35a2-92a2-c29638561871&quot;,&quot;title&quot;:&quot;واکاوی مفهومی معیارهای برابری و نابرابری در نظریه‌های عدالت و عدالت جنسیتی&quot;,&quot;author&quot;:[{&quot;family&quot;:&quot;علاسوند&quot;,&quot;given&quot;:&quot;فریبا&quot;,&quot;parse-names&quot;:false,&quot;dropping-particle&quot;:&quot;&quot;,&quot;non-dropping-particle&quot;:&quot;&quot;}],&quot;container-title&quot;:&quot;فصلنامه مطالعات حقوق عمومی&quot;,&quot;issued&quot;:{&quot;date-parts&quot;:[[1401]]},&quot;page&quot;:&quot;1391-1412&quot;,&quot;language&quot;:&quot;Persian&quot;,&quot;issue&quot;:&quot;3&quot;,&quot;volume&quot;:&quot;52&quot;,&quot;container-title-short&quot;:&quot;&quot;},&quot;isTemporary&quot;:false}]},{&quot;citationID&quot;:&quot;MENDELEY_CITATION_5e7db25e-f9a4-479a-ad30-81c435eef661&quot;,&quot;properties&quot;:{&quot;noteIndex&quot;:0},&quot;isEdited&quot;:false,&quot;manualOverride&quot;:{&quot;isManuallyOverridden&quot;:true,&quot;citeprocText&quot;:&quot;(شیخ‌بهایی و همکاران, 1400)&quot;,&quot;manualOverrideText&quot;:&quot;(۱۴۰۰)&quot;},&quot;citationItems&quot;:[{&quot;id&quot;:&quot;41a4e534-2f9d-3cc3-822a-1db73160d522&quot;,&quot;itemData&quot;:{&quot;type&quot;:&quot;article-journal&quot;,&quot;id&quot;:&quot;41a4e534-2f9d-3cc3-822a-1db73160d522&quot;,&quot;title&quot;:&quot;تحلیل مبانی فقهی و حقوقی جرم‌انگاری خشونت علیه زنان&quot;,&quot;author&quot;:[{&quot;family&quot;:&quot;شیخ‌بهایی&quot;,&quot;given&quot;:&quot;جمال‌الدین محمد&quot;,&quot;parse-names&quot;:false,&quot;dropping-particle&quot;:&quot;&quot;,&quot;non-dropping-particle&quot;:&quot;&quot;},{&quot;family&quot;:&quot;بهرامی‌نژاد&quot;,&quot;given&quot;:&quot;علی&quot;,&quot;parse-names&quot;:false,&quot;dropping-particle&quot;:&quot;&quot;,&quot;non-dropping-particle&quot;:&quot;&quot;},{&quot;family&quot;:&quot;بهرامی خوشکار&quot;,&quot;given&quot;:&quot;محمد&quot;,&quot;parse-names&quot;:false,&quot;dropping-particle&quot;:&quot;&quot;,&quot;non-dropping-particle&quot;:&quot;&quot;}],&quot;container-title&quot;:&quot;حقوق پزشکی&quot;,&quot;issued&quot;:{&quot;date-parts&quot;:[[1400]]},&quot;page&quot;:&quot;147-163&quot;,&quot;language&quot;:&quot;Persian&quot;,&quot;issue&quot;:&quot;ویژه‌نامه نوآوری حقوقی&quot;,&quot;volume&quot;:&quot;15&quot;,&quot;container-title-short&quot;:&quot;&quot;},&quot;isTemporary&quot;:false}],&quot;citationTag&quot;:&quot;MENDELEY_CITATION_v3_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&quot;}]"/>
    <we:property name="MENDELEY_CITATIONS_LOCALE_CODE" value="&quot;fa-IR&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9519A-52AB-4694-973B-1AEAA37AD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4211</TotalTime>
  <Pages>1</Pages>
  <Words>7473</Words>
  <Characters>42597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Mohammadali Mohammadi ghareghani</dc:creator>
  <cp:keywords/>
  <dc:description/>
  <cp:lastModifiedBy>internet</cp:lastModifiedBy>
  <cp:revision>61</cp:revision>
  <cp:lastPrinted>2026-09-08T13:30:00Z</cp:lastPrinted>
  <dcterms:created xsi:type="dcterms:W3CDTF">2026-06-21T13:55:00Z</dcterms:created>
  <dcterms:modified xsi:type="dcterms:W3CDTF">2026-10-26T07:33:00Z</dcterms:modified>
</cp:coreProperties>
</file>